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EFB" w:rsidRDefault="00FA2B2A" w:rsidP="00FA2B2A">
      <w:pPr>
        <w:pStyle w:val="1"/>
        <w:spacing w:before="72"/>
        <w:ind w:left="0"/>
      </w:pPr>
      <w:r>
        <w:t>Методические указания по выполнению контрольной работы.</w:t>
      </w:r>
    </w:p>
    <w:p w:rsidR="00970EFB" w:rsidRDefault="00970EFB">
      <w:pPr>
        <w:pStyle w:val="a3"/>
        <w:spacing w:before="7"/>
        <w:ind w:left="0"/>
        <w:jc w:val="left"/>
        <w:rPr>
          <w:b/>
        </w:rPr>
      </w:pPr>
    </w:p>
    <w:p w:rsidR="00970EFB" w:rsidRDefault="00FA2B2A">
      <w:pPr>
        <w:pStyle w:val="a4"/>
        <w:numPr>
          <w:ilvl w:val="0"/>
          <w:numId w:val="3"/>
        </w:numPr>
        <w:tabs>
          <w:tab w:val="left" w:pos="1638"/>
        </w:tabs>
        <w:spacing w:line="235" w:lineRule="auto"/>
        <w:ind w:right="126" w:firstLine="720"/>
        <w:jc w:val="both"/>
        <w:rPr>
          <w:sz w:val="28"/>
        </w:rPr>
      </w:pPr>
      <w:r>
        <w:rPr>
          <w:b/>
          <w:sz w:val="28"/>
        </w:rPr>
        <w:t>Описание типов заданий, включенных в контрольную работу студента</w:t>
      </w:r>
      <w:r>
        <w:rPr>
          <w:sz w:val="28"/>
        </w:rPr>
        <w:t>.</w:t>
      </w:r>
    </w:p>
    <w:p w:rsidR="00970EFB" w:rsidRDefault="00FA2B2A">
      <w:pPr>
        <w:pStyle w:val="a3"/>
        <w:spacing w:before="2"/>
        <w:ind w:left="941"/>
        <w:jc w:val="left"/>
      </w:pPr>
      <w:r>
        <w:t>Контрольная работа включает в себя три практических задания (задачи).</w:t>
      </w:r>
    </w:p>
    <w:p w:rsidR="00970EFB" w:rsidRDefault="00970EFB">
      <w:pPr>
        <w:pStyle w:val="a3"/>
        <w:spacing w:before="4"/>
        <w:ind w:left="0"/>
        <w:jc w:val="left"/>
      </w:pPr>
    </w:p>
    <w:p w:rsidR="00970EFB" w:rsidRDefault="00FA2B2A">
      <w:pPr>
        <w:pStyle w:val="1"/>
        <w:numPr>
          <w:ilvl w:val="0"/>
          <w:numId w:val="3"/>
        </w:numPr>
        <w:tabs>
          <w:tab w:val="left" w:pos="1638"/>
        </w:tabs>
        <w:spacing w:line="242" w:lineRule="auto"/>
        <w:ind w:right="129" w:firstLine="720"/>
        <w:jc w:val="both"/>
      </w:pPr>
      <w:r>
        <w:t>Требования, предъявляемые к содержанию ответа по каждому практическому заданию.</w:t>
      </w:r>
    </w:p>
    <w:p w:rsidR="00970EFB" w:rsidRDefault="00FA2B2A">
      <w:pPr>
        <w:pStyle w:val="a3"/>
        <w:ind w:right="120" w:firstLine="719"/>
      </w:pPr>
      <w:r>
        <w:t>Приступая к решению задач, студенту следует внимательно и подробно ознакомиться с учебно-методическими материалами по дисциплине «Земельное право», размещенных на официальном с</w:t>
      </w:r>
      <w:r>
        <w:t>айте Уральского государственного юридического университета, изучить рекомендуемую литературу, нормативные правовые акты и иные нормативные материалы по теме представленных практических заданий.</w:t>
      </w:r>
    </w:p>
    <w:p w:rsidR="00970EFB" w:rsidRDefault="00FA2B2A">
      <w:pPr>
        <w:pStyle w:val="a3"/>
        <w:ind w:right="126" w:firstLine="719"/>
      </w:pPr>
      <w:r>
        <w:t>При решение практического задания необходимо применение знаний</w:t>
      </w:r>
      <w:r>
        <w:t xml:space="preserve"> не только нормативного материала, но и судебной практики, если того требует предложенная для решения практическая ситуация.</w:t>
      </w:r>
    </w:p>
    <w:p w:rsidR="00970EFB" w:rsidRDefault="00FA2B2A">
      <w:pPr>
        <w:pStyle w:val="a3"/>
        <w:ind w:right="119" w:firstLine="719"/>
      </w:pPr>
      <w:r>
        <w:t>Решение задач должно быть выполнено грамотно и разборчиво, с обязательным указанием на нормативно-правовую основу указанного решени</w:t>
      </w:r>
      <w:r>
        <w:t>я. При этом текст нормативно-правового акта должен цитироваться только в том объеме, который необходим для решения данной задачи, не требуется копирование нормативно-правовых документов и их статей. Решение задачи должно основываться на полном анализе обст</w:t>
      </w:r>
      <w:r>
        <w:t>оятельств, изложенных в условии. Ответ на каждую задачу должен быть четким, грамотным, развернутым и аргументированным.</w:t>
      </w:r>
    </w:p>
    <w:p w:rsidR="00970EFB" w:rsidRDefault="00FA2B2A">
      <w:pPr>
        <w:pStyle w:val="a3"/>
        <w:spacing w:line="242" w:lineRule="auto"/>
        <w:ind w:right="126" w:firstLine="719"/>
      </w:pPr>
      <w:r>
        <w:t>Ответ на каждое практическое задание должен сопровождаться обязательным кратким выводом.</w:t>
      </w:r>
    </w:p>
    <w:p w:rsidR="00970EFB" w:rsidRDefault="00FA2B2A">
      <w:pPr>
        <w:pStyle w:val="a3"/>
        <w:ind w:right="128" w:firstLine="719"/>
      </w:pPr>
      <w:r>
        <w:t>Решение задач не должно быть пространным. Необх</w:t>
      </w:r>
      <w:r>
        <w:t>одимо оценить и проанализировать все факты, изложенные в задании. Если решение допускает вариативность, должны быть рассмотрены все варианты.</w:t>
      </w:r>
    </w:p>
    <w:p w:rsidR="00970EFB" w:rsidRDefault="00FA2B2A">
      <w:pPr>
        <w:pStyle w:val="a3"/>
        <w:ind w:right="121" w:firstLine="719"/>
      </w:pPr>
      <w:r>
        <w:t>В библиографическом списке необходимо указать полное название источника, место и год издания; в нормативных правовых актах – дату их принятия, дату последних изменений и источник их официального опубликования.</w:t>
      </w:r>
    </w:p>
    <w:p w:rsidR="00970EFB" w:rsidRDefault="00FA2B2A">
      <w:pPr>
        <w:pStyle w:val="a3"/>
        <w:ind w:right="128" w:firstLine="719"/>
      </w:pPr>
      <w:r>
        <w:t>При решении задач обязательно необходимо учиты</w:t>
      </w:r>
      <w:r>
        <w:t>вать последние изменения земельного и иного законодательства.</w:t>
      </w:r>
    </w:p>
    <w:p w:rsidR="00970EFB" w:rsidRDefault="00FA2B2A">
      <w:pPr>
        <w:pStyle w:val="1"/>
        <w:numPr>
          <w:ilvl w:val="0"/>
          <w:numId w:val="3"/>
        </w:numPr>
        <w:tabs>
          <w:tab w:val="left" w:pos="1638"/>
        </w:tabs>
        <w:spacing w:before="266"/>
        <w:ind w:right="123" w:firstLine="720"/>
        <w:jc w:val="both"/>
      </w:pPr>
      <w:r>
        <w:t>Указание компетенций, которые формируются и контролируются заданиями, включенными в контрольную работу. Описание формируемых и контролируемых знаний, умений, навыков, применительно к модулям дис</w:t>
      </w:r>
      <w:r>
        <w:t>циплины, в которых формируются указанные</w:t>
      </w:r>
      <w:r>
        <w:rPr>
          <w:spacing w:val="-1"/>
        </w:rPr>
        <w:t xml:space="preserve"> </w:t>
      </w:r>
      <w:r>
        <w:t>компетенции.</w:t>
      </w:r>
    </w:p>
    <w:p w:rsidR="00970EFB" w:rsidRDefault="00970EFB">
      <w:pPr>
        <w:pStyle w:val="a3"/>
        <w:ind w:left="0"/>
        <w:jc w:val="left"/>
        <w:rPr>
          <w:b/>
        </w:rPr>
      </w:pPr>
    </w:p>
    <w:p w:rsidR="00970EFB" w:rsidRDefault="00FA2B2A">
      <w:pPr>
        <w:tabs>
          <w:tab w:val="left" w:pos="2242"/>
          <w:tab w:val="left" w:pos="3438"/>
          <w:tab w:val="left" w:pos="4073"/>
          <w:tab w:val="left" w:pos="5779"/>
          <w:tab w:val="left" w:pos="6297"/>
          <w:tab w:val="left" w:pos="8384"/>
          <w:tab w:val="left" w:pos="8973"/>
        </w:tabs>
        <w:ind w:left="222" w:right="121"/>
        <w:rPr>
          <w:b/>
          <w:sz w:val="28"/>
        </w:rPr>
      </w:pPr>
      <w:r>
        <w:rPr>
          <w:b/>
          <w:sz w:val="28"/>
        </w:rPr>
        <w:t>Практическое</w:t>
      </w:r>
      <w:r>
        <w:rPr>
          <w:b/>
          <w:sz w:val="28"/>
        </w:rPr>
        <w:tab/>
        <w:t>задание</w:t>
      </w:r>
      <w:r>
        <w:rPr>
          <w:b/>
          <w:sz w:val="28"/>
        </w:rPr>
        <w:tab/>
        <w:t>№1</w:t>
      </w:r>
      <w:r>
        <w:rPr>
          <w:b/>
          <w:sz w:val="28"/>
        </w:rPr>
        <w:tab/>
        <w:t>направлено</w:t>
      </w:r>
      <w:r>
        <w:rPr>
          <w:b/>
          <w:sz w:val="28"/>
        </w:rPr>
        <w:tab/>
        <w:t>на</w:t>
      </w:r>
      <w:r>
        <w:rPr>
          <w:b/>
          <w:sz w:val="28"/>
        </w:rPr>
        <w:tab/>
        <w:t>формирование</w:t>
      </w:r>
      <w:r>
        <w:rPr>
          <w:b/>
          <w:sz w:val="28"/>
        </w:rPr>
        <w:tab/>
        <w:t>и</w:t>
      </w:r>
      <w:r>
        <w:rPr>
          <w:b/>
          <w:sz w:val="28"/>
        </w:rPr>
        <w:tab/>
      </w:r>
      <w:r>
        <w:rPr>
          <w:b/>
          <w:spacing w:val="-4"/>
          <w:sz w:val="28"/>
        </w:rPr>
        <w:t xml:space="preserve">оценку </w:t>
      </w:r>
      <w:proofErr w:type="spellStart"/>
      <w:r>
        <w:rPr>
          <w:b/>
          <w:sz w:val="28"/>
        </w:rPr>
        <w:t>сформированности</w:t>
      </w:r>
      <w:proofErr w:type="spellEnd"/>
      <w:r>
        <w:rPr>
          <w:b/>
          <w:sz w:val="28"/>
        </w:rPr>
        <w:t xml:space="preserve"> компетенций ОК-</w:t>
      </w:r>
      <w:proofErr w:type="gramStart"/>
      <w:r>
        <w:rPr>
          <w:b/>
          <w:sz w:val="28"/>
        </w:rPr>
        <w:t>1,ПК</w:t>
      </w:r>
      <w:proofErr w:type="gramEnd"/>
      <w:r>
        <w:rPr>
          <w:b/>
          <w:sz w:val="28"/>
        </w:rPr>
        <w:t>-5 ,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ПК-6</w:t>
      </w:r>
    </w:p>
    <w:p w:rsidR="00970EFB" w:rsidRDefault="00FA2B2A">
      <w:pPr>
        <w:pStyle w:val="a3"/>
        <w:spacing w:line="316" w:lineRule="exact"/>
        <w:ind w:left="932" w:right="351"/>
        <w:jc w:val="center"/>
      </w:pPr>
      <w:r>
        <w:t>В результате решения практического задания №1 студент заочной форы</w:t>
      </w:r>
    </w:p>
    <w:p w:rsidR="00970EFB" w:rsidRDefault="00970EFB">
      <w:pPr>
        <w:spacing w:line="316" w:lineRule="exact"/>
        <w:jc w:val="center"/>
        <w:sectPr w:rsidR="00970EFB">
          <w:pgSz w:w="11910" w:h="16840"/>
          <w:pgMar w:top="1040" w:right="440" w:bottom="280" w:left="1480" w:header="720" w:footer="720" w:gutter="0"/>
          <w:cols w:space="720"/>
        </w:sectPr>
      </w:pPr>
    </w:p>
    <w:p w:rsidR="00970EFB" w:rsidRDefault="00FA2B2A">
      <w:pPr>
        <w:pStyle w:val="a3"/>
        <w:spacing w:before="67"/>
        <w:jc w:val="left"/>
      </w:pPr>
      <w:r>
        <w:lastRenderedPageBreak/>
        <w:t>обучения:</w:t>
      </w:r>
    </w:p>
    <w:p w:rsidR="00970EFB" w:rsidRDefault="00FA2B2A">
      <w:pPr>
        <w:pStyle w:val="a3"/>
        <w:spacing w:before="2"/>
        <w:ind w:right="122" w:firstLine="347"/>
      </w:pPr>
      <w:r>
        <w:rPr>
          <w:b/>
        </w:rPr>
        <w:t>ЗНАЕ</w:t>
      </w:r>
      <w:r>
        <w:rPr>
          <w:b/>
        </w:rPr>
        <w:t>Т</w:t>
      </w:r>
      <w:r>
        <w:t>: основные понятия и термины в системе знаний о земле и ее триединой сущности, все принципы земельного права, систему отрасли и систему источников земельного права, регулирующих общественные отношения в сфере рационального использования и охраны земли, по</w:t>
      </w:r>
      <w:r>
        <w:t>рядок нормативно-правового регулирования отношений, описанных в задании.</w:t>
      </w:r>
    </w:p>
    <w:p w:rsidR="00970EFB" w:rsidRDefault="00FA2B2A">
      <w:pPr>
        <w:pStyle w:val="a3"/>
        <w:ind w:right="121" w:firstLine="347"/>
      </w:pPr>
      <w:r>
        <w:rPr>
          <w:b/>
        </w:rPr>
        <w:t xml:space="preserve">УМЕЕТ: </w:t>
      </w:r>
      <w:r>
        <w:t>понимать и оценивать социально значимые проблемы в сфере земельных отношений, а также умеет найти нормативные акты, регулирующие отношения, описанные в конкретном задании; подо</w:t>
      </w:r>
      <w:r>
        <w:t>брать судебную практику  по аналогичным либо сходным ситуациям; определить обстоятельства, подлежащие установлению, для правильного решения конкретной ситуации; правильно истолковать и применить подобранные студентом  нормативные акты к выявленным им обсто</w:t>
      </w:r>
      <w:r>
        <w:t>ятельствам по конкретной ситуации; оценить и разрешить конкретную ситуацию, исходя из действующего нормативного регулирования и судебной</w:t>
      </w:r>
      <w:r>
        <w:rPr>
          <w:spacing w:val="-4"/>
        </w:rPr>
        <w:t xml:space="preserve"> </w:t>
      </w:r>
      <w:r>
        <w:t>практики.</w:t>
      </w:r>
    </w:p>
    <w:p w:rsidR="00970EFB" w:rsidRDefault="00FA2B2A">
      <w:pPr>
        <w:pStyle w:val="a3"/>
        <w:spacing w:before="1"/>
        <w:ind w:right="121" w:firstLine="347"/>
      </w:pPr>
      <w:r>
        <w:rPr>
          <w:b/>
        </w:rPr>
        <w:t>ВЛАДЕЕТ</w:t>
      </w:r>
      <w:r>
        <w:t xml:space="preserve">: навыками анализа, оценки и </w:t>
      </w:r>
      <w:proofErr w:type="gramStart"/>
      <w:r>
        <w:t>прогнозирования  ситуаций</w:t>
      </w:r>
      <w:proofErr w:type="gramEnd"/>
      <w:r>
        <w:t xml:space="preserve">  в  сфере земельных отношений, а также навыками</w:t>
      </w:r>
      <w:r>
        <w:t xml:space="preserve"> юридического анализа и оценки земельных правоотношений, владеет навыками поиска и применения соответствующей правовой нормы для разрешения типовых ситуаций, в том числе в случае пробела в законодательстве. Правильно применяет знания о предмете земельного </w:t>
      </w:r>
      <w:r>
        <w:t>права, структуре, основаниях возникновения и прекращения земельных правоотношений при решении практических</w:t>
      </w:r>
      <w:r>
        <w:rPr>
          <w:spacing w:val="-6"/>
        </w:rPr>
        <w:t xml:space="preserve"> </w:t>
      </w:r>
      <w:r>
        <w:t>задач.</w:t>
      </w:r>
    </w:p>
    <w:p w:rsidR="00970EFB" w:rsidRDefault="00FA2B2A">
      <w:pPr>
        <w:pStyle w:val="1"/>
        <w:spacing w:before="4"/>
        <w:ind w:left="222" w:right="129" w:firstLine="417"/>
        <w:jc w:val="both"/>
      </w:pPr>
      <w:r>
        <w:t xml:space="preserve">Практические задания №2,3 направлены на формирование и оценку </w:t>
      </w:r>
      <w:proofErr w:type="spellStart"/>
      <w:r>
        <w:t>сформированности</w:t>
      </w:r>
      <w:proofErr w:type="spellEnd"/>
      <w:r>
        <w:t xml:space="preserve"> компетенций ПК-</w:t>
      </w:r>
      <w:proofErr w:type="gramStart"/>
      <w:r>
        <w:t>4,ПК</w:t>
      </w:r>
      <w:proofErr w:type="gramEnd"/>
      <w:r>
        <w:t>-5 , ПК-6</w:t>
      </w:r>
    </w:p>
    <w:p w:rsidR="00970EFB" w:rsidRDefault="00FA2B2A">
      <w:pPr>
        <w:pStyle w:val="a3"/>
        <w:ind w:firstLine="487"/>
        <w:jc w:val="left"/>
      </w:pPr>
      <w:r>
        <w:t>В результате решения практических заданий №2, 3 студент заочной форы обучения:</w:t>
      </w:r>
    </w:p>
    <w:p w:rsidR="00970EFB" w:rsidRDefault="00FA2B2A">
      <w:pPr>
        <w:pStyle w:val="a3"/>
        <w:ind w:right="121" w:firstLine="347"/>
      </w:pPr>
      <w:r>
        <w:rPr>
          <w:b/>
        </w:rPr>
        <w:t xml:space="preserve">ЗНАЕТ: </w:t>
      </w:r>
      <w:r>
        <w:t>организационный и экономико-правовой механизмы охраны земель; понятие и содержание институтов права собственности на земельные участки, права землепользования и охраны зе</w:t>
      </w:r>
      <w:r>
        <w:t>мель; основания возникновения, изменения и прекращения собственности и иных прав на земельные участки; основания и особенности юридической ответственности за нарушения земельного законодательства.</w:t>
      </w:r>
    </w:p>
    <w:p w:rsidR="00970EFB" w:rsidRDefault="00FA2B2A">
      <w:pPr>
        <w:pStyle w:val="a3"/>
        <w:ind w:right="127" w:firstLine="347"/>
      </w:pPr>
      <w:r>
        <w:rPr>
          <w:b/>
        </w:rPr>
        <w:t>УМЕЕТ</w:t>
      </w:r>
      <w:r>
        <w:t>: принимать решения, основанные на знании всех структу</w:t>
      </w:r>
      <w:r>
        <w:t>рных элементов организационного и экономико-правового механизмов охраны земель; умеет оперировать понятиями, терминами и категориями институтов права собственности на земельные участки, права землепользования и охраны земель, систематизировать полученные з</w:t>
      </w:r>
      <w:r>
        <w:t>нания и применять нормативные правовые акты в сфере землепользования и охраны земель, а также юридической ответственности за земельные правонарушения, с учетом ее особенностей.</w:t>
      </w:r>
    </w:p>
    <w:p w:rsidR="00970EFB" w:rsidRDefault="00FA2B2A">
      <w:pPr>
        <w:pStyle w:val="a3"/>
        <w:ind w:right="124" w:firstLine="347"/>
      </w:pPr>
      <w:r>
        <w:rPr>
          <w:b/>
        </w:rPr>
        <w:t>ВЛАДЕЕТ</w:t>
      </w:r>
      <w:r>
        <w:t>: навыками юридического анализа и оценки практических ситуаций в сфере п</w:t>
      </w:r>
      <w:r>
        <w:t>рава собственности на земельные участки, права землепользования и охраны земель, поиска и применения нормативных правовых актов для их разрешения, в том числе в случае пробела в законодательстве; навыками оценки событий и действий в сфере возникновения, из</w:t>
      </w:r>
      <w:r>
        <w:t>менения и прекращения собственности и иных прав</w:t>
      </w:r>
      <w:r>
        <w:rPr>
          <w:spacing w:val="5"/>
        </w:rPr>
        <w:t xml:space="preserve"> </w:t>
      </w:r>
      <w:r>
        <w:t>на</w:t>
      </w:r>
    </w:p>
    <w:p w:rsidR="00970EFB" w:rsidRDefault="00970EFB">
      <w:pPr>
        <w:sectPr w:rsidR="00970EFB">
          <w:pgSz w:w="11910" w:h="16840"/>
          <w:pgMar w:top="1040" w:right="440" w:bottom="280" w:left="1480" w:header="720" w:footer="720" w:gutter="0"/>
          <w:cols w:space="720"/>
        </w:sectPr>
      </w:pPr>
    </w:p>
    <w:p w:rsidR="00970EFB" w:rsidRDefault="00FA2B2A">
      <w:pPr>
        <w:pStyle w:val="a3"/>
        <w:spacing w:before="67" w:line="242" w:lineRule="auto"/>
        <w:jc w:val="left"/>
      </w:pPr>
      <w:r>
        <w:lastRenderedPageBreak/>
        <w:t>земельные участки, а также мер юридической ответственности за земельные правонарушения, с учетом ее особенностей.</w:t>
      </w:r>
    </w:p>
    <w:p w:rsidR="00970EFB" w:rsidRDefault="00970EFB">
      <w:pPr>
        <w:pStyle w:val="a3"/>
        <w:ind w:left="0"/>
        <w:jc w:val="left"/>
        <w:rPr>
          <w:sz w:val="24"/>
        </w:rPr>
      </w:pPr>
    </w:p>
    <w:p w:rsidR="00970EFB" w:rsidRDefault="00FA2B2A">
      <w:pPr>
        <w:pStyle w:val="1"/>
        <w:numPr>
          <w:ilvl w:val="0"/>
          <w:numId w:val="3"/>
        </w:numPr>
        <w:tabs>
          <w:tab w:val="left" w:pos="1637"/>
          <w:tab w:val="left" w:pos="1638"/>
        </w:tabs>
        <w:spacing w:before="1" w:line="319" w:lineRule="exact"/>
        <w:ind w:left="1638"/>
      </w:pPr>
      <w:r>
        <w:t>Критерии и система оценки контрольных</w:t>
      </w:r>
      <w:r>
        <w:rPr>
          <w:spacing w:val="-5"/>
        </w:rPr>
        <w:t xml:space="preserve"> </w:t>
      </w:r>
      <w:r>
        <w:t>заданий</w:t>
      </w:r>
    </w:p>
    <w:p w:rsidR="00970EFB" w:rsidRDefault="00FA2B2A">
      <w:pPr>
        <w:pStyle w:val="a3"/>
        <w:ind w:right="121" w:firstLine="719"/>
        <w:rPr>
          <w:b/>
        </w:rPr>
      </w:pPr>
      <w:r>
        <w:t xml:space="preserve">При проверке выполненной студентом контрольной работы преподавателем выставляются оценки: </w:t>
      </w:r>
      <w:r>
        <w:rPr>
          <w:b/>
        </w:rPr>
        <w:t>«</w:t>
      </w:r>
      <w:r>
        <w:rPr>
          <w:b/>
          <w:i/>
        </w:rPr>
        <w:t>Зачет</w:t>
      </w:r>
      <w:r>
        <w:rPr>
          <w:b/>
        </w:rPr>
        <w:t xml:space="preserve">» </w:t>
      </w:r>
      <w:r>
        <w:t xml:space="preserve">либо </w:t>
      </w:r>
      <w:r>
        <w:rPr>
          <w:b/>
        </w:rPr>
        <w:t>«</w:t>
      </w:r>
      <w:r>
        <w:rPr>
          <w:b/>
          <w:i/>
        </w:rPr>
        <w:t>Незаче</w:t>
      </w:r>
      <w:r>
        <w:rPr>
          <w:b/>
        </w:rPr>
        <w:t>т».</w:t>
      </w:r>
    </w:p>
    <w:p w:rsidR="00970EFB" w:rsidRDefault="00FA2B2A">
      <w:pPr>
        <w:ind w:left="222" w:right="122" w:firstLine="719"/>
        <w:jc w:val="both"/>
        <w:rPr>
          <w:sz w:val="28"/>
        </w:rPr>
      </w:pPr>
      <w:r>
        <w:rPr>
          <w:sz w:val="28"/>
        </w:rPr>
        <w:t xml:space="preserve">Оценка </w:t>
      </w:r>
      <w:r>
        <w:rPr>
          <w:b/>
          <w:sz w:val="28"/>
        </w:rPr>
        <w:t>«</w:t>
      </w:r>
      <w:r>
        <w:rPr>
          <w:b/>
          <w:i/>
          <w:sz w:val="28"/>
        </w:rPr>
        <w:t>Зачет</w:t>
      </w:r>
      <w:r>
        <w:rPr>
          <w:b/>
          <w:sz w:val="28"/>
        </w:rPr>
        <w:t xml:space="preserve">» </w:t>
      </w:r>
      <w:r>
        <w:rPr>
          <w:sz w:val="28"/>
        </w:rPr>
        <w:t xml:space="preserve">выставляется преподавателем при условии, если решение </w:t>
      </w:r>
      <w:r>
        <w:rPr>
          <w:b/>
          <w:sz w:val="28"/>
        </w:rPr>
        <w:t xml:space="preserve">каждого из трех практических заданий </w:t>
      </w:r>
      <w:r>
        <w:rPr>
          <w:sz w:val="28"/>
        </w:rPr>
        <w:t>отвечает следующим требованиям:</w:t>
      </w:r>
    </w:p>
    <w:p w:rsidR="00970EFB" w:rsidRDefault="00FA2B2A">
      <w:pPr>
        <w:pStyle w:val="a4"/>
        <w:numPr>
          <w:ilvl w:val="0"/>
          <w:numId w:val="2"/>
        </w:numPr>
        <w:tabs>
          <w:tab w:val="left" w:pos="1379"/>
        </w:tabs>
        <w:ind w:right="124" w:firstLine="720"/>
        <w:jc w:val="both"/>
        <w:rPr>
          <w:sz w:val="28"/>
        </w:rPr>
      </w:pPr>
      <w:r>
        <w:rPr>
          <w:sz w:val="28"/>
        </w:rPr>
        <w:t>Студ</w:t>
      </w:r>
      <w:r>
        <w:rPr>
          <w:sz w:val="28"/>
        </w:rPr>
        <w:t>ентом правильно определены нормативно-правовые акты и правовые нормы, регулирующие обозначенные общественные</w:t>
      </w:r>
      <w:r>
        <w:rPr>
          <w:spacing w:val="-11"/>
          <w:sz w:val="28"/>
        </w:rPr>
        <w:t xml:space="preserve"> </w:t>
      </w:r>
      <w:r>
        <w:rPr>
          <w:sz w:val="28"/>
        </w:rPr>
        <w:t>отношения.</w:t>
      </w:r>
    </w:p>
    <w:p w:rsidR="00970EFB" w:rsidRDefault="00FA2B2A">
      <w:pPr>
        <w:pStyle w:val="a4"/>
        <w:numPr>
          <w:ilvl w:val="0"/>
          <w:numId w:val="2"/>
        </w:numPr>
        <w:tabs>
          <w:tab w:val="left" w:pos="1379"/>
        </w:tabs>
        <w:ind w:right="126" w:firstLine="720"/>
        <w:jc w:val="both"/>
        <w:rPr>
          <w:sz w:val="28"/>
        </w:rPr>
      </w:pPr>
      <w:r>
        <w:rPr>
          <w:sz w:val="28"/>
        </w:rPr>
        <w:t>Заданная практическая ситуация верно оценена, истолкована и разрешена, исходя из действующего нормативного регулирования и общих знаний основных правовых институтов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права.</w:t>
      </w:r>
    </w:p>
    <w:p w:rsidR="00970EFB" w:rsidRDefault="00FA2B2A">
      <w:pPr>
        <w:pStyle w:val="a4"/>
        <w:numPr>
          <w:ilvl w:val="0"/>
          <w:numId w:val="2"/>
        </w:numPr>
        <w:tabs>
          <w:tab w:val="left" w:pos="1274"/>
        </w:tabs>
        <w:ind w:right="129" w:firstLine="720"/>
        <w:jc w:val="both"/>
        <w:rPr>
          <w:sz w:val="28"/>
        </w:rPr>
      </w:pPr>
      <w:r>
        <w:rPr>
          <w:sz w:val="28"/>
        </w:rPr>
        <w:t>В некоторых случаях, требуемых в задании, студентом приведены и проанализ</w:t>
      </w:r>
      <w:r>
        <w:rPr>
          <w:sz w:val="28"/>
        </w:rPr>
        <w:t>ированы разъяснительные положения Пленумов Верховного Суда Российской Федерации по земельным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вопросам.</w:t>
      </w:r>
    </w:p>
    <w:p w:rsidR="00970EFB" w:rsidRDefault="00FA2B2A">
      <w:pPr>
        <w:pStyle w:val="a4"/>
        <w:numPr>
          <w:ilvl w:val="0"/>
          <w:numId w:val="2"/>
        </w:numPr>
        <w:tabs>
          <w:tab w:val="left" w:pos="1480"/>
        </w:tabs>
        <w:ind w:right="122" w:firstLine="720"/>
        <w:jc w:val="both"/>
        <w:rPr>
          <w:sz w:val="28"/>
        </w:rPr>
      </w:pPr>
      <w:r>
        <w:rPr>
          <w:sz w:val="28"/>
        </w:rPr>
        <w:t>Решение каждого практического задания является полным, рассмотрены все предложенные варианты, при их</w:t>
      </w:r>
      <w:r>
        <w:rPr>
          <w:spacing w:val="-8"/>
          <w:sz w:val="28"/>
        </w:rPr>
        <w:t xml:space="preserve"> </w:t>
      </w:r>
      <w:r>
        <w:rPr>
          <w:sz w:val="28"/>
        </w:rPr>
        <w:t>наличии.</w:t>
      </w:r>
    </w:p>
    <w:p w:rsidR="00970EFB" w:rsidRDefault="00FA2B2A">
      <w:pPr>
        <w:pStyle w:val="a4"/>
        <w:numPr>
          <w:ilvl w:val="0"/>
          <w:numId w:val="2"/>
        </w:numPr>
        <w:tabs>
          <w:tab w:val="left" w:pos="1367"/>
        </w:tabs>
        <w:ind w:right="119" w:firstLine="720"/>
        <w:jc w:val="both"/>
        <w:rPr>
          <w:sz w:val="28"/>
        </w:rPr>
      </w:pPr>
      <w:r>
        <w:rPr>
          <w:sz w:val="28"/>
        </w:rPr>
        <w:t>Решение задачи сопровождается четким и грам</w:t>
      </w:r>
      <w:r>
        <w:rPr>
          <w:sz w:val="28"/>
        </w:rPr>
        <w:t xml:space="preserve">отным выводом, ссылками на нормативно-правовые акты и конкретные правовые нормы, на основании которых были сделаны выводы при решение </w:t>
      </w:r>
      <w:proofErr w:type="gramStart"/>
      <w:r>
        <w:rPr>
          <w:sz w:val="28"/>
        </w:rPr>
        <w:t>практических  ситуаций</w:t>
      </w:r>
      <w:proofErr w:type="gramEnd"/>
      <w:r>
        <w:rPr>
          <w:sz w:val="28"/>
        </w:rPr>
        <w:t>, обозначенных в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работе.</w:t>
      </w:r>
    </w:p>
    <w:p w:rsidR="00970EFB" w:rsidRDefault="00FA2B2A">
      <w:pPr>
        <w:pStyle w:val="a3"/>
        <w:ind w:right="123" w:firstLine="719"/>
      </w:pPr>
      <w:r>
        <w:t>5. Соблюдены общие требования, предъявляемые к оформлению контрольных работ</w:t>
      </w:r>
      <w:r>
        <w:t>.</w:t>
      </w:r>
    </w:p>
    <w:p w:rsidR="00970EFB" w:rsidRDefault="00FA2B2A">
      <w:pPr>
        <w:pStyle w:val="a3"/>
        <w:ind w:right="122" w:firstLine="719"/>
      </w:pPr>
      <w:r>
        <w:t xml:space="preserve">Оценка </w:t>
      </w:r>
      <w:r>
        <w:rPr>
          <w:b/>
          <w:i/>
        </w:rPr>
        <w:t xml:space="preserve">«Незачет» </w:t>
      </w:r>
      <w:r>
        <w:t xml:space="preserve">выставляется преподавателем случае </w:t>
      </w:r>
      <w:proofErr w:type="gramStart"/>
      <w:r>
        <w:t>не соблюдения</w:t>
      </w:r>
      <w:proofErr w:type="gramEnd"/>
      <w:r>
        <w:t xml:space="preserve"> указанных выше требований.</w:t>
      </w:r>
    </w:p>
    <w:p w:rsidR="00970EFB" w:rsidRDefault="00970EFB">
      <w:pPr>
        <w:pStyle w:val="a3"/>
        <w:spacing w:before="4"/>
        <w:ind w:left="0"/>
        <w:jc w:val="left"/>
        <w:rPr>
          <w:sz w:val="24"/>
        </w:rPr>
      </w:pPr>
    </w:p>
    <w:p w:rsidR="00970EFB" w:rsidRDefault="00FA2B2A">
      <w:pPr>
        <w:pStyle w:val="1"/>
        <w:numPr>
          <w:ilvl w:val="0"/>
          <w:numId w:val="1"/>
        </w:numPr>
        <w:tabs>
          <w:tab w:val="left" w:pos="1637"/>
          <w:tab w:val="left" w:pos="1638"/>
        </w:tabs>
        <w:spacing w:line="319" w:lineRule="exact"/>
      </w:pPr>
      <w:r>
        <w:t>Правила распределения контрольных работ по</w:t>
      </w:r>
      <w:r>
        <w:rPr>
          <w:spacing w:val="-4"/>
        </w:rPr>
        <w:t xml:space="preserve"> </w:t>
      </w:r>
      <w:r>
        <w:t>институтам</w:t>
      </w:r>
    </w:p>
    <w:p w:rsidR="00970EFB" w:rsidRDefault="00FA2B2A">
      <w:pPr>
        <w:pStyle w:val="a3"/>
        <w:ind w:right="122" w:firstLine="719"/>
      </w:pPr>
      <w:r>
        <w:t xml:space="preserve">Студенты </w:t>
      </w:r>
      <w:proofErr w:type="spellStart"/>
      <w:r>
        <w:t>ИГиМП</w:t>
      </w:r>
      <w:proofErr w:type="spellEnd"/>
      <w:r>
        <w:t xml:space="preserve"> заочной формы обучения на базе среднего образования и на базе высшего образования выполняют</w:t>
      </w:r>
      <w:r>
        <w:t xml:space="preserve"> контрольную работу по дисциплине</w:t>
      </w:r>
    </w:p>
    <w:p w:rsidR="00970EFB" w:rsidRDefault="00FA2B2A">
      <w:pPr>
        <w:pStyle w:val="a3"/>
        <w:spacing w:line="321" w:lineRule="exact"/>
        <w:jc w:val="left"/>
      </w:pPr>
      <w:r>
        <w:t>«Земельное право» в 1 семестре.</w:t>
      </w:r>
    </w:p>
    <w:p w:rsidR="00970EFB" w:rsidRDefault="00FA2B2A">
      <w:pPr>
        <w:pStyle w:val="a3"/>
        <w:ind w:right="123" w:firstLine="719"/>
      </w:pPr>
      <w:r>
        <w:t xml:space="preserve">Студенты </w:t>
      </w:r>
      <w:proofErr w:type="spellStart"/>
      <w:r>
        <w:t>ИЗиУО</w:t>
      </w:r>
      <w:proofErr w:type="spellEnd"/>
      <w:r>
        <w:t xml:space="preserve"> на базе среднего образования, на базе среднего профессионального образования и на базе высшего образования выполняют контрольную работу по дисциплине «Земельное право» в 1 сем</w:t>
      </w:r>
      <w:r>
        <w:t>естре.</w:t>
      </w:r>
    </w:p>
    <w:p w:rsidR="00970EFB" w:rsidRDefault="00970EFB">
      <w:pPr>
        <w:pStyle w:val="a3"/>
        <w:spacing w:before="3"/>
        <w:ind w:left="0"/>
        <w:jc w:val="left"/>
      </w:pPr>
    </w:p>
    <w:p w:rsidR="00970EFB" w:rsidRDefault="00FA2B2A">
      <w:pPr>
        <w:pStyle w:val="1"/>
        <w:spacing w:line="320" w:lineRule="exact"/>
        <w:ind w:left="941"/>
      </w:pPr>
      <w:r>
        <w:t>Правила выбора варианта контрольной работы:</w:t>
      </w:r>
    </w:p>
    <w:p w:rsidR="00970EFB" w:rsidRDefault="00FA2B2A">
      <w:pPr>
        <w:pStyle w:val="a3"/>
        <w:ind w:left="941" w:right="167"/>
        <w:jc w:val="left"/>
      </w:pPr>
      <w:r>
        <w:t>Вариант работы необходимо выбрать по начальной букве своей фамилии. Вариант 1 (</w:t>
      </w:r>
      <w:proofErr w:type="gramStart"/>
      <w:r>
        <w:t>А-И</w:t>
      </w:r>
      <w:proofErr w:type="gramEnd"/>
      <w:r>
        <w:t>)</w:t>
      </w:r>
    </w:p>
    <w:p w:rsidR="00970EFB" w:rsidRDefault="00FA2B2A">
      <w:pPr>
        <w:pStyle w:val="a3"/>
        <w:spacing w:line="321" w:lineRule="exact"/>
        <w:ind w:left="941"/>
        <w:jc w:val="left"/>
      </w:pPr>
      <w:r>
        <w:t>Вариант 2</w:t>
      </w:r>
      <w:r>
        <w:rPr>
          <w:spacing w:val="-1"/>
        </w:rPr>
        <w:t xml:space="preserve"> </w:t>
      </w:r>
      <w:r>
        <w:t>(К-Р)</w:t>
      </w:r>
    </w:p>
    <w:p w:rsidR="00970EFB" w:rsidRDefault="00FA2B2A">
      <w:pPr>
        <w:pStyle w:val="a3"/>
        <w:ind w:left="941"/>
        <w:jc w:val="left"/>
      </w:pPr>
      <w:r>
        <w:t>Вариант 3</w:t>
      </w:r>
      <w:r>
        <w:rPr>
          <w:spacing w:val="-5"/>
        </w:rPr>
        <w:t xml:space="preserve"> </w:t>
      </w:r>
      <w:r>
        <w:t>(С-Я)</w:t>
      </w:r>
    </w:p>
    <w:p w:rsidR="00970EFB" w:rsidRDefault="00970EFB">
      <w:pPr>
        <w:pStyle w:val="a3"/>
        <w:spacing w:before="4"/>
        <w:ind w:left="0"/>
        <w:jc w:val="left"/>
        <w:rPr>
          <w:sz w:val="24"/>
        </w:rPr>
      </w:pPr>
    </w:p>
    <w:p w:rsidR="00970EFB" w:rsidRDefault="00FA2B2A">
      <w:pPr>
        <w:pStyle w:val="1"/>
        <w:numPr>
          <w:ilvl w:val="0"/>
          <w:numId w:val="1"/>
        </w:numPr>
        <w:tabs>
          <w:tab w:val="left" w:pos="1638"/>
        </w:tabs>
        <w:ind w:left="222" w:right="123" w:firstLine="720"/>
        <w:jc w:val="both"/>
      </w:pPr>
      <w:r>
        <w:t>Формальные требования, предъявляемые к оформлению работы.</w:t>
      </w:r>
    </w:p>
    <w:p w:rsidR="00970EFB" w:rsidRDefault="00FA2B2A">
      <w:pPr>
        <w:pStyle w:val="a3"/>
        <w:ind w:right="124" w:firstLine="719"/>
      </w:pPr>
      <w:r>
        <w:t>Задания следует выполнять последовательно, с указанием их порядкового номера, используя только общепринятые сокращения.</w:t>
      </w:r>
    </w:p>
    <w:p w:rsidR="00970EFB" w:rsidRDefault="00970EFB">
      <w:pPr>
        <w:sectPr w:rsidR="00970EFB">
          <w:pgSz w:w="11910" w:h="16840"/>
          <w:pgMar w:top="1040" w:right="440" w:bottom="280" w:left="1480" w:header="720" w:footer="720" w:gutter="0"/>
          <w:cols w:space="720"/>
        </w:sectPr>
      </w:pPr>
    </w:p>
    <w:p w:rsidR="00970EFB" w:rsidRDefault="00FA2B2A">
      <w:pPr>
        <w:pStyle w:val="a3"/>
        <w:spacing w:before="67"/>
        <w:ind w:right="121" w:firstLine="719"/>
      </w:pPr>
      <w:r>
        <w:lastRenderedPageBreak/>
        <w:t>В ссылках на нормативные правовые акты требуется указывать: полное название нормативно-правового акта (наименование органа, принявшего нормативно-правовой акт; дату принятия; номер; источник официального опубликования; статью (пункт, абзац, иной фрагмент т</w:t>
      </w:r>
      <w:r>
        <w:t>екста обозначенного нормативно-правового акта).</w:t>
      </w:r>
    </w:p>
    <w:p w:rsidR="00970EFB" w:rsidRDefault="00FA2B2A">
      <w:pPr>
        <w:pStyle w:val="a3"/>
        <w:spacing w:before="1"/>
        <w:ind w:right="122" w:firstLine="719"/>
      </w:pPr>
      <w:r>
        <w:t>Работа набирается на компьютере (14 кеглем через полтора интервала) на одной стороне белой бумаги формата А 4 с левым полем 30 мм, правым – 10 мм, верхним – 15 мм, нижним – 20</w:t>
      </w:r>
      <w:r>
        <w:rPr>
          <w:spacing w:val="-6"/>
        </w:rPr>
        <w:t xml:space="preserve"> </w:t>
      </w:r>
      <w:r>
        <w:t>мм.</w:t>
      </w:r>
    </w:p>
    <w:p w:rsidR="00970EFB" w:rsidRDefault="00FA2B2A">
      <w:pPr>
        <w:pStyle w:val="a3"/>
        <w:spacing w:before="1"/>
        <w:ind w:right="122" w:firstLine="719"/>
      </w:pPr>
      <w:r>
        <w:t>На титульном листе обязатель</w:t>
      </w:r>
      <w:r>
        <w:t>но указывается фамилия, имя, отчество студента, выполнившего контрольную работу; номер группы, факультет и форма обучения; наименование кафедры; вариант контрольной работы и дисциплина.</w:t>
      </w:r>
    </w:p>
    <w:p w:rsidR="00970EFB" w:rsidRDefault="00FA2B2A">
      <w:pPr>
        <w:pStyle w:val="a3"/>
        <w:ind w:right="125" w:firstLine="719"/>
      </w:pPr>
      <w:r>
        <w:t>В контрольной работе должен присутствовать библиографический список, о</w:t>
      </w:r>
      <w:r>
        <w:t>формленный в соответствие с предъявляемыми требованиями ГОСТ 7.1-2003 «Библиографическая запись. Библиографическое описание электронных ресурсов. Общие требования и правила</w:t>
      </w:r>
      <w:r>
        <w:rPr>
          <w:spacing w:val="-7"/>
        </w:rPr>
        <w:t xml:space="preserve"> </w:t>
      </w:r>
      <w:r>
        <w:t>составления».</w:t>
      </w:r>
    </w:p>
    <w:p w:rsidR="00970EFB" w:rsidRDefault="00FA2B2A">
      <w:pPr>
        <w:pStyle w:val="a3"/>
        <w:ind w:right="120" w:firstLine="719"/>
      </w:pPr>
      <w:r>
        <w:t>Библиографические ссылки оформляются в соответствии с требованиями ГО</w:t>
      </w:r>
      <w:r>
        <w:t>СТ Р 7.0.5-2008 «Библиографическая ссылка. Общие требования и правила составления».</w:t>
      </w:r>
    </w:p>
    <w:p w:rsidR="00970EFB" w:rsidRDefault="00FA2B2A">
      <w:pPr>
        <w:pStyle w:val="a3"/>
        <w:ind w:right="119" w:firstLine="719"/>
      </w:pPr>
      <w:r>
        <w:t>Выполненная контрольная работы сдается в деканат в установленные сроки. Проверенная контрольная работа, с учетом качества ее выполнения, оценивается преподавателем «зачтено» или «</w:t>
      </w:r>
      <w:proofErr w:type="spellStart"/>
      <w:r>
        <w:t>незачтено</w:t>
      </w:r>
      <w:proofErr w:type="spellEnd"/>
      <w:r>
        <w:t xml:space="preserve">». </w:t>
      </w:r>
      <w:proofErr w:type="spellStart"/>
      <w:r>
        <w:t>Незачтенная</w:t>
      </w:r>
      <w:proofErr w:type="spellEnd"/>
      <w:r>
        <w:t xml:space="preserve"> контрольная работа возвращается студенту с письменным</w:t>
      </w:r>
      <w:r>
        <w:t>и замечаниями, которые должны быть устранены в полном объеме в установленные сроки.</w:t>
      </w:r>
    </w:p>
    <w:p w:rsidR="00970EFB" w:rsidRDefault="00970EFB">
      <w:pPr>
        <w:pStyle w:val="a3"/>
        <w:spacing w:before="8"/>
        <w:ind w:left="0"/>
        <w:jc w:val="left"/>
        <w:rPr>
          <w:sz w:val="20"/>
        </w:rPr>
      </w:pPr>
    </w:p>
    <w:p w:rsidR="00970EFB" w:rsidRDefault="00970EFB">
      <w:pPr>
        <w:pStyle w:val="a3"/>
        <w:spacing w:before="3"/>
        <w:ind w:left="0"/>
        <w:jc w:val="left"/>
        <w:rPr>
          <w:b/>
          <w:sz w:val="20"/>
        </w:rPr>
      </w:pPr>
    </w:p>
    <w:p w:rsidR="00970EFB" w:rsidRDefault="00FA2B2A">
      <w:pPr>
        <w:spacing w:before="89" w:line="322" w:lineRule="exact"/>
        <w:ind w:left="932" w:right="1487"/>
        <w:jc w:val="center"/>
        <w:rPr>
          <w:b/>
          <w:sz w:val="28"/>
        </w:rPr>
      </w:pPr>
      <w:r>
        <w:rPr>
          <w:b/>
          <w:sz w:val="28"/>
        </w:rPr>
        <w:t xml:space="preserve">Вариант 1 </w:t>
      </w:r>
    </w:p>
    <w:p w:rsidR="00970EFB" w:rsidRDefault="00FA2B2A">
      <w:pPr>
        <w:ind w:left="930"/>
        <w:rPr>
          <w:b/>
          <w:sz w:val="28"/>
        </w:rPr>
      </w:pPr>
      <w:r>
        <w:rPr>
          <w:b/>
          <w:sz w:val="28"/>
        </w:rPr>
        <w:t>Задача 1.</w:t>
      </w:r>
    </w:p>
    <w:p w:rsidR="00970EFB" w:rsidRDefault="00FA2B2A">
      <w:pPr>
        <w:pStyle w:val="a3"/>
        <w:ind w:right="121" w:firstLine="707"/>
      </w:pPr>
      <w:r>
        <w:t xml:space="preserve">Индивидуальный предприниматель обратился в Арбитражный суд с иском к муниципальному образованию «Город Екатеринбург». Истец требовал устранить нарушение права собственности на земельный участок общей площадью 10 000 кв.  </w:t>
      </w:r>
      <w:proofErr w:type="gramStart"/>
      <w:r>
        <w:t>метров,  путем</w:t>
      </w:r>
      <w:proofErr w:type="gramEnd"/>
      <w:r>
        <w:t xml:space="preserve">  приведения  части  </w:t>
      </w:r>
      <w:r>
        <w:t>указанного  земельного участка площадью 100 кв. метров в первоначальное состояние, запретив проезд транспортных средств, демонтировав дорожное покрытие, разбив</w:t>
      </w:r>
      <w:r>
        <w:rPr>
          <w:spacing w:val="-2"/>
        </w:rPr>
        <w:t xml:space="preserve"> </w:t>
      </w:r>
      <w:r>
        <w:t>газон.</w:t>
      </w:r>
    </w:p>
    <w:p w:rsidR="00970EFB" w:rsidRDefault="00970EFB">
      <w:pPr>
        <w:sectPr w:rsidR="00970EFB">
          <w:pgSz w:w="11910" w:h="16840"/>
          <w:pgMar w:top="1040" w:right="440" w:bottom="280" w:left="1480" w:header="720" w:footer="720" w:gutter="0"/>
          <w:cols w:space="720"/>
        </w:sectPr>
      </w:pPr>
    </w:p>
    <w:p w:rsidR="00970EFB" w:rsidRDefault="00FA2B2A">
      <w:pPr>
        <w:pStyle w:val="a3"/>
        <w:spacing w:before="67"/>
        <w:ind w:right="121" w:firstLine="707"/>
      </w:pPr>
      <w:r>
        <w:lastRenderedPageBreak/>
        <w:t>В обосновании истец указал, что 7 лет назад на части его земельного участка</w:t>
      </w:r>
      <w:r>
        <w:t xml:space="preserve"> была построена автомобильная дорога, и право собственности на нее зарегистрировано за муниципальным образованием. В настоящее время он требует освобождения, принадлежащего ему земельного участка, и возврата имущества из чужого незаконного владения.</w:t>
      </w:r>
    </w:p>
    <w:p w:rsidR="00970EFB" w:rsidRDefault="00FA2B2A">
      <w:pPr>
        <w:pStyle w:val="a3"/>
        <w:spacing w:before="1"/>
        <w:ind w:right="124" w:firstLine="707"/>
      </w:pPr>
      <w:r>
        <w:t>Разрешите заявленный спор. Какие правовые способы защиты права на земельный участок допустимы в указанном случае? Разъясните порядок изъятия земельного участка для государственных и муниципальных</w:t>
      </w:r>
      <w:r>
        <w:rPr>
          <w:spacing w:val="-15"/>
        </w:rPr>
        <w:t xml:space="preserve"> </w:t>
      </w:r>
      <w:r>
        <w:t>нужд.</w:t>
      </w:r>
    </w:p>
    <w:p w:rsidR="00970EFB" w:rsidRDefault="00FA2B2A">
      <w:pPr>
        <w:pStyle w:val="1"/>
        <w:spacing w:before="6" w:line="319" w:lineRule="exact"/>
      </w:pPr>
      <w:r>
        <w:t>Задача 2.</w:t>
      </w:r>
    </w:p>
    <w:p w:rsidR="00970EFB" w:rsidRDefault="00FA2B2A">
      <w:pPr>
        <w:pStyle w:val="a3"/>
        <w:ind w:right="121" w:firstLine="707"/>
      </w:pPr>
      <w:r>
        <w:t>Гражданин РФ Марков обратился в местную адми</w:t>
      </w:r>
      <w:r>
        <w:t>нистрацию с заявлением о бесплатной приватизации земельного участка, на котором располагались его жилой дом, хозяйственные и иные постройки, необходимые для эксплуатации жилого дома и использования земельного участка для личного подсобного хозяйства. Данно</w:t>
      </w:r>
      <w:r>
        <w:t>е недвижимое имущество было приобретено Марковым на основании договора купли-продажи в марте 2001 года без оформления перехода права на земельный участок, который находился у прежнего собственника недвижимости в пожизненном наследуемом владении.</w:t>
      </w:r>
    </w:p>
    <w:p w:rsidR="00970EFB" w:rsidRDefault="00FA2B2A">
      <w:pPr>
        <w:pStyle w:val="a3"/>
        <w:ind w:right="126" w:firstLine="707"/>
      </w:pPr>
      <w:r>
        <w:t xml:space="preserve">Разрешите </w:t>
      </w:r>
      <w:r>
        <w:t>ситуацию. В какой орган было необходимо обращаться Маркову? Имеет ли право Марков на бесплатное приобретение земельного участка в частную собственность?</w:t>
      </w:r>
    </w:p>
    <w:p w:rsidR="00970EFB" w:rsidRDefault="00FA2B2A">
      <w:pPr>
        <w:pStyle w:val="1"/>
        <w:spacing w:before="3" w:line="319" w:lineRule="exact"/>
      </w:pPr>
      <w:r>
        <w:t>Задача 3.</w:t>
      </w:r>
    </w:p>
    <w:p w:rsidR="00970EFB" w:rsidRDefault="00FA2B2A">
      <w:pPr>
        <w:pStyle w:val="a3"/>
        <w:ind w:right="120" w:firstLine="707"/>
      </w:pPr>
      <w:r>
        <w:t xml:space="preserve">Гражданин приобрел земельный участок в собственность для ведения крестьянского (фермерского) </w:t>
      </w:r>
      <w:r>
        <w:t xml:space="preserve">хозяйства. Через год он принял решение </w:t>
      </w:r>
      <w:proofErr w:type="gramStart"/>
      <w:r>
        <w:t>о  разделе</w:t>
      </w:r>
      <w:proofErr w:type="gramEnd"/>
      <w:r>
        <w:t xml:space="preserve">  земельного участка на два самостоятельных объекта . В </w:t>
      </w:r>
      <w:proofErr w:type="gramStart"/>
      <w:r>
        <w:t>дальнейшем  он</w:t>
      </w:r>
      <w:proofErr w:type="gramEnd"/>
      <w:r>
        <w:t xml:space="preserve"> планировал продажу одного из участков сестре для организации на ней садоводства. Второй земельный участок он решил подарить брату </w:t>
      </w:r>
      <w:r>
        <w:rPr>
          <w:spacing w:val="3"/>
        </w:rPr>
        <w:t xml:space="preserve">для </w:t>
      </w:r>
      <w:r>
        <w:t>строительства не нем индивидуального жилого</w:t>
      </w:r>
      <w:r>
        <w:rPr>
          <w:spacing w:val="-11"/>
        </w:rPr>
        <w:t xml:space="preserve"> </w:t>
      </w:r>
      <w:r>
        <w:t>дома.</w:t>
      </w:r>
    </w:p>
    <w:p w:rsidR="00970EFB" w:rsidRDefault="00FA2B2A">
      <w:pPr>
        <w:pStyle w:val="a3"/>
        <w:ind w:right="126" w:firstLine="707"/>
      </w:pPr>
      <w:r>
        <w:t>Разрешите ситуацию. Вправе ли собственник совершать указанные действия. Какими отраслями законодательства будут регулироваться данные правоотношения?</w:t>
      </w:r>
    </w:p>
    <w:p w:rsidR="00970EFB" w:rsidRDefault="00970EFB">
      <w:pPr>
        <w:pStyle w:val="a3"/>
        <w:spacing w:before="5"/>
        <w:ind w:left="0"/>
        <w:jc w:val="left"/>
        <w:rPr>
          <w:sz w:val="20"/>
        </w:rPr>
      </w:pPr>
    </w:p>
    <w:p w:rsidR="00970EFB" w:rsidRDefault="00970EFB">
      <w:pPr>
        <w:pStyle w:val="a3"/>
        <w:ind w:left="930"/>
        <w:jc w:val="left"/>
      </w:pPr>
      <w:bookmarkStart w:id="0" w:name="_GoBack"/>
      <w:bookmarkEnd w:id="0"/>
    </w:p>
    <w:sectPr w:rsidR="00970EFB">
      <w:pgSz w:w="11910" w:h="16840"/>
      <w:pgMar w:top="1040" w:right="4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36B9A"/>
    <w:multiLevelType w:val="hybridMultilevel"/>
    <w:tmpl w:val="814E3380"/>
    <w:lvl w:ilvl="0" w:tplc="25E08ECA">
      <w:start w:val="1"/>
      <w:numFmt w:val="decimal"/>
      <w:lvlText w:val="%1."/>
      <w:lvlJc w:val="left"/>
      <w:pPr>
        <w:ind w:left="222" w:hanging="43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F4A7F78">
      <w:numFmt w:val="bullet"/>
      <w:lvlText w:val="•"/>
      <w:lvlJc w:val="left"/>
      <w:pPr>
        <w:ind w:left="1196" w:hanging="437"/>
      </w:pPr>
      <w:rPr>
        <w:rFonts w:hint="default"/>
        <w:lang w:val="ru-RU" w:eastAsia="ru-RU" w:bidi="ru-RU"/>
      </w:rPr>
    </w:lvl>
    <w:lvl w:ilvl="2" w:tplc="AFEC895C">
      <w:numFmt w:val="bullet"/>
      <w:lvlText w:val="•"/>
      <w:lvlJc w:val="left"/>
      <w:pPr>
        <w:ind w:left="2173" w:hanging="437"/>
      </w:pPr>
      <w:rPr>
        <w:rFonts w:hint="default"/>
        <w:lang w:val="ru-RU" w:eastAsia="ru-RU" w:bidi="ru-RU"/>
      </w:rPr>
    </w:lvl>
    <w:lvl w:ilvl="3" w:tplc="F09087F6">
      <w:numFmt w:val="bullet"/>
      <w:lvlText w:val="•"/>
      <w:lvlJc w:val="left"/>
      <w:pPr>
        <w:ind w:left="3149" w:hanging="437"/>
      </w:pPr>
      <w:rPr>
        <w:rFonts w:hint="default"/>
        <w:lang w:val="ru-RU" w:eastAsia="ru-RU" w:bidi="ru-RU"/>
      </w:rPr>
    </w:lvl>
    <w:lvl w:ilvl="4" w:tplc="876A7D4C">
      <w:numFmt w:val="bullet"/>
      <w:lvlText w:val="•"/>
      <w:lvlJc w:val="left"/>
      <w:pPr>
        <w:ind w:left="4126" w:hanging="437"/>
      </w:pPr>
      <w:rPr>
        <w:rFonts w:hint="default"/>
        <w:lang w:val="ru-RU" w:eastAsia="ru-RU" w:bidi="ru-RU"/>
      </w:rPr>
    </w:lvl>
    <w:lvl w:ilvl="5" w:tplc="6674D1CC">
      <w:numFmt w:val="bullet"/>
      <w:lvlText w:val="•"/>
      <w:lvlJc w:val="left"/>
      <w:pPr>
        <w:ind w:left="5103" w:hanging="437"/>
      </w:pPr>
      <w:rPr>
        <w:rFonts w:hint="default"/>
        <w:lang w:val="ru-RU" w:eastAsia="ru-RU" w:bidi="ru-RU"/>
      </w:rPr>
    </w:lvl>
    <w:lvl w:ilvl="6" w:tplc="30047D08">
      <w:numFmt w:val="bullet"/>
      <w:lvlText w:val="•"/>
      <w:lvlJc w:val="left"/>
      <w:pPr>
        <w:ind w:left="6079" w:hanging="437"/>
      </w:pPr>
      <w:rPr>
        <w:rFonts w:hint="default"/>
        <w:lang w:val="ru-RU" w:eastAsia="ru-RU" w:bidi="ru-RU"/>
      </w:rPr>
    </w:lvl>
    <w:lvl w:ilvl="7" w:tplc="101C5D60">
      <w:numFmt w:val="bullet"/>
      <w:lvlText w:val="•"/>
      <w:lvlJc w:val="left"/>
      <w:pPr>
        <w:ind w:left="7056" w:hanging="437"/>
      </w:pPr>
      <w:rPr>
        <w:rFonts w:hint="default"/>
        <w:lang w:val="ru-RU" w:eastAsia="ru-RU" w:bidi="ru-RU"/>
      </w:rPr>
    </w:lvl>
    <w:lvl w:ilvl="8" w:tplc="B5B431E6">
      <w:numFmt w:val="bullet"/>
      <w:lvlText w:val="•"/>
      <w:lvlJc w:val="left"/>
      <w:pPr>
        <w:ind w:left="8033" w:hanging="437"/>
      </w:pPr>
      <w:rPr>
        <w:rFonts w:hint="default"/>
        <w:lang w:val="ru-RU" w:eastAsia="ru-RU" w:bidi="ru-RU"/>
      </w:rPr>
    </w:lvl>
  </w:abstractNum>
  <w:abstractNum w:abstractNumId="1" w15:restartNumberingAfterBreak="0">
    <w:nsid w:val="31251271"/>
    <w:multiLevelType w:val="hybridMultilevel"/>
    <w:tmpl w:val="75F8152C"/>
    <w:lvl w:ilvl="0" w:tplc="B3102266">
      <w:start w:val="5"/>
      <w:numFmt w:val="decimal"/>
      <w:lvlText w:val="%1."/>
      <w:lvlJc w:val="left"/>
      <w:pPr>
        <w:ind w:left="1638" w:hanging="69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7F0C352">
      <w:numFmt w:val="bullet"/>
      <w:lvlText w:val="•"/>
      <w:lvlJc w:val="left"/>
      <w:pPr>
        <w:ind w:left="2474" w:hanging="696"/>
      </w:pPr>
      <w:rPr>
        <w:rFonts w:hint="default"/>
        <w:lang w:val="ru-RU" w:eastAsia="ru-RU" w:bidi="ru-RU"/>
      </w:rPr>
    </w:lvl>
    <w:lvl w:ilvl="2" w:tplc="D1FE7598">
      <w:numFmt w:val="bullet"/>
      <w:lvlText w:val="•"/>
      <w:lvlJc w:val="left"/>
      <w:pPr>
        <w:ind w:left="3309" w:hanging="696"/>
      </w:pPr>
      <w:rPr>
        <w:rFonts w:hint="default"/>
        <w:lang w:val="ru-RU" w:eastAsia="ru-RU" w:bidi="ru-RU"/>
      </w:rPr>
    </w:lvl>
    <w:lvl w:ilvl="3" w:tplc="C0AC2C82">
      <w:numFmt w:val="bullet"/>
      <w:lvlText w:val="•"/>
      <w:lvlJc w:val="left"/>
      <w:pPr>
        <w:ind w:left="4143" w:hanging="696"/>
      </w:pPr>
      <w:rPr>
        <w:rFonts w:hint="default"/>
        <w:lang w:val="ru-RU" w:eastAsia="ru-RU" w:bidi="ru-RU"/>
      </w:rPr>
    </w:lvl>
    <w:lvl w:ilvl="4" w:tplc="BDF61CBA">
      <w:numFmt w:val="bullet"/>
      <w:lvlText w:val="•"/>
      <w:lvlJc w:val="left"/>
      <w:pPr>
        <w:ind w:left="4978" w:hanging="696"/>
      </w:pPr>
      <w:rPr>
        <w:rFonts w:hint="default"/>
        <w:lang w:val="ru-RU" w:eastAsia="ru-RU" w:bidi="ru-RU"/>
      </w:rPr>
    </w:lvl>
    <w:lvl w:ilvl="5" w:tplc="6C208DDA">
      <w:numFmt w:val="bullet"/>
      <w:lvlText w:val="•"/>
      <w:lvlJc w:val="left"/>
      <w:pPr>
        <w:ind w:left="5813" w:hanging="696"/>
      </w:pPr>
      <w:rPr>
        <w:rFonts w:hint="default"/>
        <w:lang w:val="ru-RU" w:eastAsia="ru-RU" w:bidi="ru-RU"/>
      </w:rPr>
    </w:lvl>
    <w:lvl w:ilvl="6" w:tplc="7A5459A8">
      <w:numFmt w:val="bullet"/>
      <w:lvlText w:val="•"/>
      <w:lvlJc w:val="left"/>
      <w:pPr>
        <w:ind w:left="6647" w:hanging="696"/>
      </w:pPr>
      <w:rPr>
        <w:rFonts w:hint="default"/>
        <w:lang w:val="ru-RU" w:eastAsia="ru-RU" w:bidi="ru-RU"/>
      </w:rPr>
    </w:lvl>
    <w:lvl w:ilvl="7" w:tplc="E62EFD9A">
      <w:numFmt w:val="bullet"/>
      <w:lvlText w:val="•"/>
      <w:lvlJc w:val="left"/>
      <w:pPr>
        <w:ind w:left="7482" w:hanging="696"/>
      </w:pPr>
      <w:rPr>
        <w:rFonts w:hint="default"/>
        <w:lang w:val="ru-RU" w:eastAsia="ru-RU" w:bidi="ru-RU"/>
      </w:rPr>
    </w:lvl>
    <w:lvl w:ilvl="8" w:tplc="B49E9B9C">
      <w:numFmt w:val="bullet"/>
      <w:lvlText w:val="•"/>
      <w:lvlJc w:val="left"/>
      <w:pPr>
        <w:ind w:left="8317" w:hanging="696"/>
      </w:pPr>
      <w:rPr>
        <w:rFonts w:hint="default"/>
        <w:lang w:val="ru-RU" w:eastAsia="ru-RU" w:bidi="ru-RU"/>
      </w:rPr>
    </w:lvl>
  </w:abstractNum>
  <w:abstractNum w:abstractNumId="2" w15:restartNumberingAfterBreak="0">
    <w:nsid w:val="563F7383"/>
    <w:multiLevelType w:val="hybridMultilevel"/>
    <w:tmpl w:val="703E727C"/>
    <w:lvl w:ilvl="0" w:tplc="790073AA">
      <w:start w:val="1"/>
      <w:numFmt w:val="decimal"/>
      <w:lvlText w:val="%1."/>
      <w:lvlJc w:val="left"/>
      <w:pPr>
        <w:ind w:left="222" w:hanging="69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D5C9632">
      <w:numFmt w:val="bullet"/>
      <w:lvlText w:val="•"/>
      <w:lvlJc w:val="left"/>
      <w:pPr>
        <w:ind w:left="1196" w:hanging="696"/>
      </w:pPr>
      <w:rPr>
        <w:rFonts w:hint="default"/>
        <w:lang w:val="ru-RU" w:eastAsia="ru-RU" w:bidi="ru-RU"/>
      </w:rPr>
    </w:lvl>
    <w:lvl w:ilvl="2" w:tplc="8CF0677E">
      <w:numFmt w:val="bullet"/>
      <w:lvlText w:val="•"/>
      <w:lvlJc w:val="left"/>
      <w:pPr>
        <w:ind w:left="2173" w:hanging="696"/>
      </w:pPr>
      <w:rPr>
        <w:rFonts w:hint="default"/>
        <w:lang w:val="ru-RU" w:eastAsia="ru-RU" w:bidi="ru-RU"/>
      </w:rPr>
    </w:lvl>
    <w:lvl w:ilvl="3" w:tplc="B04A9654">
      <w:numFmt w:val="bullet"/>
      <w:lvlText w:val="•"/>
      <w:lvlJc w:val="left"/>
      <w:pPr>
        <w:ind w:left="3149" w:hanging="696"/>
      </w:pPr>
      <w:rPr>
        <w:rFonts w:hint="default"/>
        <w:lang w:val="ru-RU" w:eastAsia="ru-RU" w:bidi="ru-RU"/>
      </w:rPr>
    </w:lvl>
    <w:lvl w:ilvl="4" w:tplc="A23C839A">
      <w:numFmt w:val="bullet"/>
      <w:lvlText w:val="•"/>
      <w:lvlJc w:val="left"/>
      <w:pPr>
        <w:ind w:left="4126" w:hanging="696"/>
      </w:pPr>
      <w:rPr>
        <w:rFonts w:hint="default"/>
        <w:lang w:val="ru-RU" w:eastAsia="ru-RU" w:bidi="ru-RU"/>
      </w:rPr>
    </w:lvl>
    <w:lvl w:ilvl="5" w:tplc="4E90414E">
      <w:numFmt w:val="bullet"/>
      <w:lvlText w:val="•"/>
      <w:lvlJc w:val="left"/>
      <w:pPr>
        <w:ind w:left="5103" w:hanging="696"/>
      </w:pPr>
      <w:rPr>
        <w:rFonts w:hint="default"/>
        <w:lang w:val="ru-RU" w:eastAsia="ru-RU" w:bidi="ru-RU"/>
      </w:rPr>
    </w:lvl>
    <w:lvl w:ilvl="6" w:tplc="D966A998">
      <w:numFmt w:val="bullet"/>
      <w:lvlText w:val="•"/>
      <w:lvlJc w:val="left"/>
      <w:pPr>
        <w:ind w:left="6079" w:hanging="696"/>
      </w:pPr>
      <w:rPr>
        <w:rFonts w:hint="default"/>
        <w:lang w:val="ru-RU" w:eastAsia="ru-RU" w:bidi="ru-RU"/>
      </w:rPr>
    </w:lvl>
    <w:lvl w:ilvl="7" w:tplc="DA544F78">
      <w:numFmt w:val="bullet"/>
      <w:lvlText w:val="•"/>
      <w:lvlJc w:val="left"/>
      <w:pPr>
        <w:ind w:left="7056" w:hanging="696"/>
      </w:pPr>
      <w:rPr>
        <w:rFonts w:hint="default"/>
        <w:lang w:val="ru-RU" w:eastAsia="ru-RU" w:bidi="ru-RU"/>
      </w:rPr>
    </w:lvl>
    <w:lvl w:ilvl="8" w:tplc="46E2DE92">
      <w:numFmt w:val="bullet"/>
      <w:lvlText w:val="•"/>
      <w:lvlJc w:val="left"/>
      <w:pPr>
        <w:ind w:left="8033" w:hanging="696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70EFB"/>
    <w:rsid w:val="00970EFB"/>
    <w:rsid w:val="00FA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AC240"/>
  <w15:docId w15:val="{50E4FE21-E4A1-4DF4-A923-2F756E9E0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93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2" w:firstLine="72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01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1652</Words>
  <Characters>9418</Characters>
  <Application>Microsoft Office Word</Application>
  <DocSecurity>0</DocSecurity>
  <Lines>78</Lines>
  <Paragraphs>22</Paragraphs>
  <ScaleCrop>false</ScaleCrop>
  <Company>SPecialiST RePack</Company>
  <LinksUpToDate>false</LinksUpToDate>
  <CharactersWithSpaces>11048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creator>я</dc:creator>
  <cp:lastModifiedBy>Сергей Котов</cp:lastModifiedBy>
  <cp:revision>2</cp:revision>
  <dcterms:created xsi:type="dcterms:W3CDTF">2018-10-06T17:28:00Z</dcterms:created>
  <dcterms:modified xsi:type="dcterms:W3CDTF">2018-10-06T17:29:00Z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2018-10-06T00:00:00Z</vt:filetime>
  </property>
</Properties>
</file>