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1D" w:rsidRPr="00866620" w:rsidRDefault="00D3571D" w:rsidP="00D3571D">
      <w:pPr>
        <w:pStyle w:val="a3"/>
        <w:jc w:val="center"/>
        <w:rPr>
          <w:b/>
        </w:rPr>
      </w:pPr>
      <w:r w:rsidRPr="00866620">
        <w:rPr>
          <w:b/>
        </w:rPr>
        <w:t>Федеральное агентство связи</w:t>
      </w:r>
    </w:p>
    <w:p w:rsidR="00D3571D" w:rsidRDefault="00D3571D" w:rsidP="00D3571D">
      <w:pPr>
        <w:spacing w:after="0" w:line="240" w:lineRule="auto"/>
        <w:jc w:val="center"/>
        <w:rPr>
          <w:sz w:val="20"/>
        </w:rPr>
      </w:pPr>
    </w:p>
    <w:p w:rsidR="00D3571D" w:rsidRDefault="00D3571D" w:rsidP="00D3571D">
      <w:pPr>
        <w:pStyle w:val="2"/>
        <w:spacing w:after="0" w:line="240" w:lineRule="auto"/>
        <w:jc w:val="center"/>
      </w:pPr>
      <w:r>
        <w:t>Сибирский Государственный Университет Телекоммуникаций и Информатики</w:t>
      </w:r>
    </w:p>
    <w:p w:rsidR="00D3571D" w:rsidRDefault="00D3571D" w:rsidP="00D3571D">
      <w:pPr>
        <w:spacing w:after="0" w:line="240" w:lineRule="auto"/>
        <w:jc w:val="center"/>
        <w:rPr>
          <w:b/>
          <w:sz w:val="28"/>
        </w:rPr>
      </w:pPr>
    </w:p>
    <w:p w:rsidR="00D3571D" w:rsidRDefault="00D3571D" w:rsidP="00D3571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Межрегиональный центр переподготовки специалистов</w:t>
      </w:r>
    </w:p>
    <w:p w:rsidR="00D3571D" w:rsidRDefault="00D3571D" w:rsidP="00D3571D">
      <w:pPr>
        <w:spacing w:after="0" w:line="240" w:lineRule="auto"/>
        <w:jc w:val="center"/>
        <w:rPr>
          <w:b/>
          <w:sz w:val="28"/>
        </w:rPr>
      </w:pPr>
    </w:p>
    <w:p w:rsidR="00D3571D" w:rsidRPr="00D3571D" w:rsidRDefault="00D3571D" w:rsidP="00D3571D">
      <w:pPr>
        <w:spacing w:after="0" w:line="240" w:lineRule="auto"/>
        <w:jc w:val="center"/>
        <w:rPr>
          <w:b/>
          <w:sz w:val="28"/>
        </w:rPr>
      </w:pPr>
    </w:p>
    <w:p w:rsidR="00D3571D" w:rsidRPr="00D3571D" w:rsidRDefault="00D3571D" w:rsidP="00D3571D">
      <w:pPr>
        <w:spacing w:after="0" w:line="240" w:lineRule="auto"/>
        <w:jc w:val="center"/>
        <w:rPr>
          <w:b/>
          <w:sz w:val="28"/>
        </w:rPr>
      </w:pPr>
    </w:p>
    <w:p w:rsidR="00D3571D" w:rsidRPr="00D3571D" w:rsidRDefault="00D3571D" w:rsidP="00D3571D">
      <w:pPr>
        <w:spacing w:after="0" w:line="240" w:lineRule="auto"/>
        <w:jc w:val="center"/>
        <w:rPr>
          <w:b/>
          <w:sz w:val="28"/>
        </w:rPr>
      </w:pPr>
    </w:p>
    <w:p w:rsidR="00D3571D" w:rsidRPr="00D3571D" w:rsidRDefault="00D3571D" w:rsidP="00D3571D">
      <w:pPr>
        <w:spacing w:after="0" w:line="240" w:lineRule="auto"/>
        <w:jc w:val="center"/>
        <w:rPr>
          <w:b/>
          <w:sz w:val="28"/>
        </w:rPr>
      </w:pPr>
    </w:p>
    <w:p w:rsidR="00D3571D" w:rsidRPr="00D3571D" w:rsidRDefault="00D3571D" w:rsidP="00D3571D">
      <w:pPr>
        <w:spacing w:after="0" w:line="240" w:lineRule="auto"/>
        <w:jc w:val="center"/>
        <w:rPr>
          <w:b/>
          <w:sz w:val="28"/>
        </w:rPr>
      </w:pPr>
    </w:p>
    <w:p w:rsidR="00D3571D" w:rsidRPr="00D3571D" w:rsidRDefault="00D3571D" w:rsidP="00D3571D">
      <w:pPr>
        <w:spacing w:after="0" w:line="240" w:lineRule="auto"/>
        <w:jc w:val="center"/>
        <w:rPr>
          <w:b/>
          <w:sz w:val="28"/>
        </w:rPr>
      </w:pPr>
    </w:p>
    <w:p w:rsidR="00D3571D" w:rsidRPr="00D3571D" w:rsidRDefault="00D3571D" w:rsidP="00D3571D">
      <w:pPr>
        <w:spacing w:after="0" w:line="240" w:lineRule="auto"/>
        <w:jc w:val="center"/>
        <w:rPr>
          <w:b/>
          <w:sz w:val="28"/>
        </w:rPr>
      </w:pPr>
    </w:p>
    <w:p w:rsidR="00D3571D" w:rsidRPr="00D3571D" w:rsidRDefault="00D3571D" w:rsidP="00D3571D">
      <w:pPr>
        <w:spacing w:after="0" w:line="240" w:lineRule="auto"/>
        <w:jc w:val="center"/>
        <w:rPr>
          <w:b/>
          <w:sz w:val="28"/>
        </w:rPr>
      </w:pPr>
    </w:p>
    <w:p w:rsidR="00D3571D" w:rsidRDefault="00D3571D" w:rsidP="00D3571D">
      <w:pPr>
        <w:spacing w:after="0" w:line="240" w:lineRule="auto"/>
        <w:jc w:val="center"/>
        <w:rPr>
          <w:b/>
          <w:sz w:val="28"/>
        </w:rPr>
      </w:pPr>
    </w:p>
    <w:p w:rsidR="008A1B5C" w:rsidRPr="00D3571D" w:rsidRDefault="008A1B5C" w:rsidP="00D3571D">
      <w:pPr>
        <w:spacing w:after="0" w:line="240" w:lineRule="auto"/>
        <w:jc w:val="center"/>
        <w:rPr>
          <w:b/>
          <w:sz w:val="28"/>
        </w:rPr>
      </w:pPr>
    </w:p>
    <w:p w:rsidR="00D3571D" w:rsidRPr="00887B51" w:rsidRDefault="002A087B" w:rsidP="00D3571D">
      <w:pPr>
        <w:pStyle w:val="1"/>
        <w:spacing w:before="0" w:after="0"/>
        <w:jc w:val="center"/>
        <w:rPr>
          <w:lang w:val="ru-RU"/>
        </w:rPr>
      </w:pPr>
      <w:r>
        <w:rPr>
          <w:lang w:val="ru-RU"/>
        </w:rPr>
        <w:t>К</w:t>
      </w:r>
      <w:r w:rsidR="00B26ECF">
        <w:rPr>
          <w:lang w:val="ru-RU"/>
        </w:rPr>
        <w:t>онтрольная</w:t>
      </w:r>
      <w:r w:rsidR="008A1B5C">
        <w:rPr>
          <w:lang w:val="ru-RU"/>
        </w:rPr>
        <w:t xml:space="preserve"> работа</w:t>
      </w:r>
      <w:r w:rsidR="00C43297">
        <w:rPr>
          <w:lang w:val="ru-RU"/>
        </w:rPr>
        <w:t xml:space="preserve"> </w:t>
      </w:r>
    </w:p>
    <w:p w:rsidR="00D3571D" w:rsidRDefault="00D3571D" w:rsidP="00D3571D">
      <w:pPr>
        <w:pStyle w:val="1"/>
        <w:spacing w:before="0" w:after="0"/>
        <w:jc w:val="center"/>
      </w:pPr>
    </w:p>
    <w:p w:rsidR="00D3571D" w:rsidRPr="00C43297" w:rsidRDefault="00D3571D" w:rsidP="006F15F5">
      <w:pPr>
        <w:pStyle w:val="1"/>
        <w:spacing w:before="0" w:after="0"/>
        <w:jc w:val="center"/>
        <w:rPr>
          <w:sz w:val="28"/>
          <w:lang w:val="ru-RU"/>
        </w:rPr>
      </w:pPr>
      <w:r w:rsidRPr="00C43297">
        <w:t xml:space="preserve">По дисциплине: </w:t>
      </w:r>
      <w:r w:rsidR="00B26ECF" w:rsidRPr="00C43297">
        <w:rPr>
          <w:lang w:val="ru-RU"/>
        </w:rPr>
        <w:t>Экономика отрасли инфокоммуникаций</w:t>
      </w:r>
    </w:p>
    <w:p w:rsidR="00D3571D" w:rsidRDefault="00D3571D" w:rsidP="00D3571D">
      <w:pPr>
        <w:spacing w:after="0" w:line="240" w:lineRule="auto"/>
        <w:jc w:val="center"/>
        <w:rPr>
          <w:b/>
          <w:sz w:val="32"/>
        </w:rPr>
      </w:pPr>
    </w:p>
    <w:p w:rsidR="008A1B5C" w:rsidRDefault="008A1B5C" w:rsidP="00D3571D">
      <w:pPr>
        <w:spacing w:after="0" w:line="240" w:lineRule="auto"/>
        <w:jc w:val="center"/>
        <w:rPr>
          <w:b/>
          <w:sz w:val="32"/>
        </w:rPr>
      </w:pPr>
    </w:p>
    <w:p w:rsidR="00B26ECF" w:rsidRDefault="00B26ECF" w:rsidP="00D3571D">
      <w:pPr>
        <w:spacing w:after="0" w:line="240" w:lineRule="auto"/>
        <w:jc w:val="center"/>
        <w:rPr>
          <w:b/>
          <w:sz w:val="32"/>
        </w:rPr>
      </w:pPr>
    </w:p>
    <w:p w:rsidR="00B26ECF" w:rsidRDefault="00B26ECF" w:rsidP="00D3571D">
      <w:pPr>
        <w:spacing w:after="0" w:line="240" w:lineRule="auto"/>
        <w:jc w:val="center"/>
        <w:rPr>
          <w:b/>
          <w:sz w:val="32"/>
        </w:rPr>
      </w:pPr>
    </w:p>
    <w:p w:rsidR="00D3571D" w:rsidRDefault="00D3571D" w:rsidP="00D3571D">
      <w:pPr>
        <w:spacing w:after="0" w:line="240" w:lineRule="auto"/>
        <w:jc w:val="center"/>
        <w:rPr>
          <w:b/>
          <w:sz w:val="32"/>
        </w:rPr>
      </w:pPr>
    </w:p>
    <w:p w:rsidR="008A1B5C" w:rsidRDefault="008A1B5C" w:rsidP="00D3571D">
      <w:pPr>
        <w:spacing w:after="0" w:line="240" w:lineRule="auto"/>
        <w:jc w:val="center"/>
        <w:rPr>
          <w:b/>
          <w:sz w:val="32"/>
        </w:rPr>
      </w:pPr>
    </w:p>
    <w:p w:rsidR="00A9454A" w:rsidRDefault="00A9454A" w:rsidP="00D3571D">
      <w:pPr>
        <w:spacing w:after="0" w:line="240" w:lineRule="auto"/>
        <w:jc w:val="center"/>
        <w:rPr>
          <w:b/>
          <w:sz w:val="32"/>
        </w:rPr>
      </w:pPr>
    </w:p>
    <w:p w:rsidR="00A9454A" w:rsidRDefault="00A9454A" w:rsidP="00D3571D">
      <w:pPr>
        <w:spacing w:after="0" w:line="240" w:lineRule="auto"/>
        <w:jc w:val="center"/>
        <w:rPr>
          <w:b/>
          <w:sz w:val="32"/>
        </w:rPr>
      </w:pPr>
    </w:p>
    <w:p w:rsidR="00A9454A" w:rsidRDefault="00A9454A" w:rsidP="00D3571D">
      <w:pPr>
        <w:spacing w:after="0" w:line="240" w:lineRule="auto"/>
        <w:jc w:val="center"/>
        <w:rPr>
          <w:b/>
          <w:sz w:val="32"/>
        </w:rPr>
      </w:pPr>
    </w:p>
    <w:p w:rsidR="00D3571D" w:rsidRDefault="00D3571D" w:rsidP="00071595">
      <w:pPr>
        <w:spacing w:after="0" w:line="240" w:lineRule="auto"/>
        <w:ind w:firstLine="5245"/>
        <w:rPr>
          <w:sz w:val="28"/>
        </w:rPr>
      </w:pPr>
      <w:r>
        <w:rPr>
          <w:b/>
          <w:sz w:val="28"/>
        </w:rPr>
        <w:t>Выполнил</w:t>
      </w:r>
      <w:r w:rsidR="00A7181D">
        <w:rPr>
          <w:sz w:val="28"/>
        </w:rPr>
        <w:t xml:space="preserve">: </w:t>
      </w:r>
      <w:r w:rsidR="00866620">
        <w:rPr>
          <w:sz w:val="28"/>
        </w:rPr>
        <w:t>Мирошников А.С.</w:t>
      </w:r>
    </w:p>
    <w:p w:rsidR="00D3571D" w:rsidRDefault="00D3571D" w:rsidP="00071595">
      <w:pPr>
        <w:spacing w:after="0" w:line="240" w:lineRule="auto"/>
        <w:ind w:firstLine="5245"/>
        <w:rPr>
          <w:sz w:val="28"/>
        </w:rPr>
      </w:pPr>
      <w:r>
        <w:rPr>
          <w:b/>
          <w:sz w:val="28"/>
        </w:rPr>
        <w:t>Группа</w:t>
      </w:r>
      <w:r>
        <w:rPr>
          <w:sz w:val="28"/>
        </w:rPr>
        <w:t xml:space="preserve">: </w:t>
      </w:r>
      <w:r w:rsidR="00866620">
        <w:rPr>
          <w:sz w:val="28"/>
        </w:rPr>
        <w:t>РБТП-80</w:t>
      </w:r>
    </w:p>
    <w:p w:rsidR="0041610C" w:rsidRDefault="00D931AD" w:rsidP="00071595">
      <w:pPr>
        <w:spacing w:after="0" w:line="240" w:lineRule="auto"/>
        <w:ind w:firstLine="5245"/>
        <w:rPr>
          <w:b/>
          <w:sz w:val="28"/>
        </w:rPr>
      </w:pPr>
      <w:r>
        <w:rPr>
          <w:b/>
          <w:sz w:val="28"/>
        </w:rPr>
        <w:t>Вариант</w:t>
      </w:r>
      <w:r w:rsidRPr="00D931AD">
        <w:rPr>
          <w:sz w:val="28"/>
        </w:rPr>
        <w:t>:</w:t>
      </w:r>
      <w:r w:rsidRPr="00D3571D">
        <w:rPr>
          <w:sz w:val="28"/>
        </w:rPr>
        <w:t xml:space="preserve"> </w:t>
      </w:r>
      <w:r w:rsidRPr="00D3571D">
        <w:rPr>
          <w:sz w:val="28"/>
          <w:u w:val="single"/>
        </w:rPr>
        <w:t>8</w:t>
      </w:r>
    </w:p>
    <w:p w:rsidR="002A087B" w:rsidRDefault="002A087B" w:rsidP="00071595">
      <w:pPr>
        <w:spacing w:after="0" w:line="240" w:lineRule="auto"/>
        <w:ind w:firstLine="5245"/>
        <w:rPr>
          <w:sz w:val="28"/>
        </w:rPr>
      </w:pPr>
    </w:p>
    <w:p w:rsidR="00D3571D" w:rsidRDefault="00D3571D" w:rsidP="00071595">
      <w:pPr>
        <w:spacing w:after="0" w:line="240" w:lineRule="auto"/>
        <w:ind w:firstLine="5245"/>
        <w:rPr>
          <w:sz w:val="28"/>
        </w:rPr>
      </w:pPr>
    </w:p>
    <w:p w:rsidR="00A9454A" w:rsidRDefault="00A9454A" w:rsidP="00071595">
      <w:pPr>
        <w:spacing w:after="0" w:line="240" w:lineRule="auto"/>
        <w:ind w:firstLine="5245"/>
        <w:rPr>
          <w:sz w:val="28"/>
        </w:rPr>
      </w:pPr>
    </w:p>
    <w:p w:rsidR="00D3571D" w:rsidRDefault="00D3571D" w:rsidP="00071595">
      <w:pPr>
        <w:spacing w:after="0" w:line="240" w:lineRule="auto"/>
        <w:ind w:firstLine="5245"/>
        <w:rPr>
          <w:sz w:val="28"/>
        </w:rPr>
      </w:pPr>
      <w:r>
        <w:rPr>
          <w:b/>
          <w:sz w:val="28"/>
        </w:rPr>
        <w:t>Проверил</w:t>
      </w:r>
      <w:r w:rsidR="00866620">
        <w:rPr>
          <w:b/>
          <w:sz w:val="28"/>
        </w:rPr>
        <w:t>а</w:t>
      </w:r>
      <w:r>
        <w:rPr>
          <w:sz w:val="28"/>
        </w:rPr>
        <w:t>:</w:t>
      </w:r>
      <w:r w:rsidR="002A087B">
        <w:rPr>
          <w:sz w:val="28"/>
        </w:rPr>
        <w:t xml:space="preserve"> </w:t>
      </w:r>
      <w:r w:rsidR="00866620">
        <w:rPr>
          <w:sz w:val="28"/>
        </w:rPr>
        <w:t xml:space="preserve"> </w:t>
      </w:r>
      <w:proofErr w:type="spellStart"/>
      <w:r w:rsidR="00866620">
        <w:rPr>
          <w:sz w:val="28"/>
        </w:rPr>
        <w:t>Талдонова</w:t>
      </w:r>
      <w:proofErr w:type="spellEnd"/>
      <w:r w:rsidR="00866620">
        <w:rPr>
          <w:sz w:val="28"/>
        </w:rPr>
        <w:t xml:space="preserve"> С.В.</w:t>
      </w:r>
    </w:p>
    <w:p w:rsidR="00D3571D" w:rsidRDefault="00D3571D" w:rsidP="00A9454A">
      <w:pPr>
        <w:spacing w:after="0" w:line="240" w:lineRule="auto"/>
        <w:ind w:firstLine="5245"/>
        <w:rPr>
          <w:sz w:val="28"/>
        </w:rPr>
      </w:pPr>
    </w:p>
    <w:p w:rsidR="00D3571D" w:rsidRDefault="00D3571D" w:rsidP="00A9454A">
      <w:pPr>
        <w:spacing w:after="0" w:line="240" w:lineRule="auto"/>
        <w:ind w:firstLine="5245"/>
        <w:rPr>
          <w:sz w:val="28"/>
        </w:rPr>
      </w:pPr>
    </w:p>
    <w:p w:rsidR="00A9454A" w:rsidRDefault="00A9454A" w:rsidP="00A9454A">
      <w:pPr>
        <w:spacing w:after="0" w:line="240" w:lineRule="auto"/>
        <w:ind w:firstLine="5245"/>
        <w:rPr>
          <w:sz w:val="28"/>
        </w:rPr>
      </w:pPr>
    </w:p>
    <w:p w:rsidR="00496242" w:rsidRDefault="00496242" w:rsidP="00A9454A">
      <w:pPr>
        <w:spacing w:after="0" w:line="240" w:lineRule="auto"/>
        <w:ind w:firstLine="5245"/>
        <w:rPr>
          <w:sz w:val="28"/>
        </w:rPr>
      </w:pPr>
    </w:p>
    <w:p w:rsidR="00496242" w:rsidRDefault="00496242" w:rsidP="00A9454A">
      <w:pPr>
        <w:spacing w:after="0" w:line="240" w:lineRule="auto"/>
        <w:ind w:firstLine="5245"/>
        <w:rPr>
          <w:sz w:val="28"/>
        </w:rPr>
      </w:pPr>
    </w:p>
    <w:p w:rsidR="00A9454A" w:rsidRDefault="00A9454A" w:rsidP="00A9454A">
      <w:pPr>
        <w:spacing w:after="0" w:line="240" w:lineRule="auto"/>
        <w:ind w:firstLine="5245"/>
        <w:rPr>
          <w:sz w:val="28"/>
        </w:rPr>
      </w:pPr>
    </w:p>
    <w:p w:rsidR="00D3571D" w:rsidRDefault="00D3571D" w:rsidP="00A9454A">
      <w:pPr>
        <w:spacing w:after="0" w:line="240" w:lineRule="auto"/>
        <w:ind w:firstLine="5245"/>
        <w:rPr>
          <w:sz w:val="28"/>
        </w:rPr>
      </w:pPr>
    </w:p>
    <w:p w:rsidR="00D3571D" w:rsidRDefault="00D3571D" w:rsidP="00A9454A">
      <w:pPr>
        <w:spacing w:after="0" w:line="240" w:lineRule="auto"/>
        <w:ind w:firstLine="5245"/>
        <w:rPr>
          <w:sz w:val="28"/>
        </w:rPr>
      </w:pPr>
    </w:p>
    <w:p w:rsidR="00D3571D" w:rsidRDefault="00D3571D" w:rsidP="00D3571D">
      <w:pPr>
        <w:spacing w:after="0" w:line="240" w:lineRule="auto"/>
        <w:jc w:val="center"/>
        <w:rPr>
          <w:sz w:val="28"/>
        </w:rPr>
      </w:pPr>
      <w:r>
        <w:rPr>
          <w:sz w:val="28"/>
        </w:rPr>
        <w:t>Новосибирск, 201</w:t>
      </w:r>
      <w:r w:rsidR="00866620">
        <w:rPr>
          <w:sz w:val="28"/>
        </w:rPr>
        <w:t>8</w:t>
      </w:r>
      <w:r>
        <w:rPr>
          <w:sz w:val="28"/>
        </w:rPr>
        <w:t xml:space="preserve"> г</w:t>
      </w:r>
    </w:p>
    <w:p w:rsidR="00B26ECF" w:rsidRPr="00B26ECF" w:rsidRDefault="00D3571D" w:rsidP="008A1B5C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>
        <w:rPr>
          <w:b/>
          <w:sz w:val="28"/>
          <w:u w:val="single"/>
        </w:rPr>
        <w:br w:type="page"/>
      </w:r>
      <w:r w:rsidR="00B26ECF" w:rsidRPr="00B26ECF">
        <w:rPr>
          <w:rFonts w:ascii="Times New Roman" w:hAnsi="Times New Roman"/>
          <w:b/>
          <w:sz w:val="28"/>
        </w:rPr>
        <w:lastRenderedPageBreak/>
        <w:t>1 Вопрос:</w:t>
      </w:r>
      <w:r w:rsidR="00B26ECF" w:rsidRPr="00B26ECF">
        <w:rPr>
          <w:rFonts w:ascii="Times New Roman" w:hAnsi="Times New Roman"/>
          <w:sz w:val="28"/>
        </w:rPr>
        <w:t xml:space="preserve"> Показатели и пути улучшения использования основных фондов</w:t>
      </w:r>
      <w:r w:rsidR="00C43297">
        <w:rPr>
          <w:rFonts w:ascii="Times New Roman" w:hAnsi="Times New Roman"/>
          <w:sz w:val="28"/>
        </w:rPr>
        <w:t>.</w:t>
      </w:r>
    </w:p>
    <w:p w:rsidR="007F7A08" w:rsidRPr="007F7A08" w:rsidRDefault="007F7A08" w:rsidP="007F7A08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proofErr w:type="gramStart"/>
      <w:r w:rsidRPr="007F7A08">
        <w:rPr>
          <w:rFonts w:ascii="Times New Roman" w:hAnsi="Times New Roman"/>
          <w:sz w:val="28"/>
        </w:rPr>
        <w:t xml:space="preserve">Стоимостные показатели являются едиными для различных подотраслей и организаций связи, а натуральные </w:t>
      </w:r>
      <w:r w:rsidRPr="00B26ECF">
        <w:rPr>
          <w:rFonts w:ascii="Times New Roman" w:hAnsi="Times New Roman"/>
          <w:sz w:val="28"/>
        </w:rPr>
        <w:t>–</w:t>
      </w:r>
      <w:r w:rsidRPr="007F7A08">
        <w:rPr>
          <w:rFonts w:ascii="Times New Roman" w:hAnsi="Times New Roman"/>
          <w:sz w:val="28"/>
        </w:rPr>
        <w:t xml:space="preserve"> учитывают особенности основных фондов и их использования в конкретных подотраслях связи.</w:t>
      </w:r>
      <w:proofErr w:type="gramEnd"/>
    </w:p>
    <w:p w:rsidR="007F7A08" w:rsidRPr="007F7A08" w:rsidRDefault="007F7A08" w:rsidP="007F7A08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 w:rsidRPr="007F7A08">
        <w:rPr>
          <w:rFonts w:ascii="Times New Roman" w:hAnsi="Times New Roman"/>
          <w:sz w:val="28"/>
        </w:rPr>
        <w:t xml:space="preserve">Обобщающие стоимостные показатели применяются для анализа и планирования использования всей совокупности </w:t>
      </w:r>
      <w:r>
        <w:rPr>
          <w:rFonts w:ascii="Times New Roman" w:hAnsi="Times New Roman"/>
          <w:sz w:val="28"/>
        </w:rPr>
        <w:t>основных производственных фондов (</w:t>
      </w:r>
      <w:r w:rsidRPr="007F7A08">
        <w:rPr>
          <w:rFonts w:ascii="Times New Roman" w:hAnsi="Times New Roman"/>
          <w:sz w:val="28"/>
        </w:rPr>
        <w:t>ОПФ</w:t>
      </w:r>
      <w:r>
        <w:rPr>
          <w:rFonts w:ascii="Times New Roman" w:hAnsi="Times New Roman"/>
          <w:sz w:val="28"/>
        </w:rPr>
        <w:t>)</w:t>
      </w:r>
      <w:r w:rsidRPr="007F7A08">
        <w:rPr>
          <w:rFonts w:ascii="Times New Roman" w:hAnsi="Times New Roman"/>
          <w:sz w:val="28"/>
        </w:rPr>
        <w:t xml:space="preserve"> операторов, подотрасли и отрасли связи в целом.</w:t>
      </w:r>
    </w:p>
    <w:p w:rsidR="007F7A08" w:rsidRPr="007F7A08" w:rsidRDefault="007F7A08" w:rsidP="007F7A08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 w:rsidRPr="007F7A08">
        <w:rPr>
          <w:rFonts w:ascii="Times New Roman" w:hAnsi="Times New Roman"/>
          <w:sz w:val="28"/>
        </w:rPr>
        <w:t>Основным стоимостным показателем, который в наиболее общем виде характеризует эффективность использования всей совокупности ОПФ, является фондоотдача. Экономическая сущность фондоотдачи состоит в том, что она характеризует производительность единицы стоимости основных фондов в единицу времени (принято год).</w:t>
      </w:r>
    </w:p>
    <w:p w:rsidR="007F7A08" w:rsidRDefault="007F7A08" w:rsidP="007F7A08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 w:rsidRPr="007F7A08">
        <w:rPr>
          <w:rFonts w:ascii="Times New Roman" w:hAnsi="Times New Roman"/>
          <w:sz w:val="28"/>
        </w:rPr>
        <w:t>Показатель фондоотдачи</w:t>
      </w:r>
      <w:proofErr w:type="gramStart"/>
      <w:r w:rsidRPr="007F7A08">
        <w:rPr>
          <w:rFonts w:ascii="Times New Roman" w:hAnsi="Times New Roman"/>
          <w:sz w:val="28"/>
        </w:rPr>
        <w:t xml:space="preserve"> (</w:t>
      </w:r>
      <w:r w:rsidRPr="004F052B">
        <w:rPr>
          <w:position w:val="-12"/>
        </w:rPr>
        <w:object w:dxaOrig="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8.75pt" o:ole="">
            <v:imagedata r:id="rId6" o:title=""/>
          </v:shape>
          <o:OLEObject Type="Embed" ProgID="Equation.3" ShapeID="_x0000_i1025" DrawAspect="Content" ObjectID="_1599910094" r:id="rId7"/>
        </w:object>
      </w:r>
      <w:r w:rsidRPr="007F7A08">
        <w:rPr>
          <w:rFonts w:ascii="Times New Roman" w:hAnsi="Times New Roman"/>
          <w:sz w:val="28"/>
        </w:rPr>
        <w:t xml:space="preserve">) </w:t>
      </w:r>
      <w:proofErr w:type="gramEnd"/>
      <w:r w:rsidRPr="007F7A08">
        <w:rPr>
          <w:rFonts w:ascii="Times New Roman" w:hAnsi="Times New Roman"/>
          <w:sz w:val="28"/>
        </w:rPr>
        <w:t>определяется отношением результатов производственной деятельности (их отдачи) и стоимости основных фондов. При этом отдача основных фондов может определяться по показателям доходов от основной деятельности</w:t>
      </w:r>
      <w:proofErr w:type="gramStart"/>
      <w:r w:rsidRPr="007F7A08">
        <w:rPr>
          <w:rFonts w:ascii="Times New Roman" w:hAnsi="Times New Roman"/>
          <w:sz w:val="28"/>
        </w:rPr>
        <w:t xml:space="preserve"> (</w:t>
      </w:r>
      <w:r w:rsidRPr="004F052B">
        <w:rPr>
          <w:position w:val="-14"/>
        </w:rPr>
        <w:object w:dxaOrig="520" w:dyaOrig="400">
          <v:shape id="_x0000_i1026" type="#_x0000_t75" style="width:26.25pt;height:20.25pt" o:ole="">
            <v:imagedata r:id="rId8" o:title=""/>
          </v:shape>
          <o:OLEObject Type="Embed" ProgID="Equation.3" ShapeID="_x0000_i1026" DrawAspect="Content" ObjectID="_1599910095" r:id="rId9"/>
        </w:object>
      </w:r>
      <w:r w:rsidRPr="007F7A08">
        <w:rPr>
          <w:rFonts w:ascii="Times New Roman" w:hAnsi="Times New Roman"/>
          <w:sz w:val="28"/>
        </w:rPr>
        <w:t xml:space="preserve">) </w:t>
      </w:r>
      <w:proofErr w:type="gramEnd"/>
      <w:r w:rsidRPr="007F7A08">
        <w:rPr>
          <w:rFonts w:ascii="Times New Roman" w:hAnsi="Times New Roman"/>
          <w:sz w:val="28"/>
        </w:rPr>
        <w:t>и прибыли от реализации продукции и других финансовых результатов (</w:t>
      </w:r>
      <w:r w:rsidRPr="004F052B">
        <w:rPr>
          <w:position w:val="-4"/>
        </w:rPr>
        <w:object w:dxaOrig="320" w:dyaOrig="279">
          <v:shape id="_x0000_i1027" type="#_x0000_t75" style="width:15.75pt;height:14.25pt" o:ole="">
            <v:imagedata r:id="rId10" o:title=""/>
          </v:shape>
          <o:OLEObject Type="Embed" ProgID="Equation.3" ShapeID="_x0000_i1027" DrawAspect="Content" ObjectID="_1599910096" r:id="rId11"/>
        </w:object>
      </w:r>
      <w:r w:rsidRPr="007F7A08">
        <w:rPr>
          <w:rFonts w:ascii="Times New Roman" w:hAnsi="Times New Roman"/>
          <w:sz w:val="28"/>
        </w:rPr>
        <w:t>).</w:t>
      </w:r>
    </w:p>
    <w:p w:rsidR="007F7A08" w:rsidRDefault="007F7A08" w:rsidP="007F7A08">
      <w:pPr>
        <w:pStyle w:val="a6"/>
        <w:spacing w:after="0" w:line="360" w:lineRule="auto"/>
        <w:ind w:left="284" w:right="140" w:firstLine="567"/>
        <w:jc w:val="center"/>
        <w:rPr>
          <w:rFonts w:ascii="Times New Roman" w:hAnsi="Times New Roman"/>
          <w:sz w:val="28"/>
        </w:rPr>
      </w:pPr>
      <w:r w:rsidRPr="007F7A08">
        <w:rPr>
          <w:rFonts w:ascii="Times New Roman" w:hAnsi="Times New Roman"/>
          <w:position w:val="-28"/>
          <w:sz w:val="28"/>
        </w:rPr>
        <w:object w:dxaOrig="1240" w:dyaOrig="740">
          <v:shape id="_x0000_i1028" type="#_x0000_t75" style="width:62.25pt;height:36.75pt" o:ole="">
            <v:imagedata r:id="rId12" o:title=""/>
          </v:shape>
          <o:OLEObject Type="Embed" ProgID="Equation.3" ShapeID="_x0000_i1028" DrawAspect="Content" ObjectID="_1599910097" r:id="rId13"/>
        </w:object>
      </w:r>
      <w:r>
        <w:rPr>
          <w:rFonts w:ascii="Times New Roman" w:hAnsi="Times New Roman"/>
          <w:sz w:val="28"/>
        </w:rPr>
        <w:t xml:space="preserve">; </w:t>
      </w:r>
      <w:r w:rsidRPr="007F7A08">
        <w:rPr>
          <w:rFonts w:ascii="Times New Roman" w:hAnsi="Times New Roman"/>
          <w:position w:val="-26"/>
          <w:sz w:val="28"/>
        </w:rPr>
        <w:object w:dxaOrig="999" w:dyaOrig="700">
          <v:shape id="_x0000_i1029" type="#_x0000_t75" style="width:50.25pt;height:35.25pt" o:ole="">
            <v:imagedata r:id="rId14" o:title=""/>
          </v:shape>
          <o:OLEObject Type="Embed" ProgID="Equation.3" ShapeID="_x0000_i1029" DrawAspect="Content" ObjectID="_1599910098" r:id="rId15"/>
        </w:object>
      </w:r>
      <w:r w:rsidR="004A1C33">
        <w:rPr>
          <w:rFonts w:ascii="Times New Roman" w:hAnsi="Times New Roman"/>
          <w:sz w:val="28"/>
        </w:rPr>
        <w:t>;</w:t>
      </w:r>
    </w:p>
    <w:p w:rsidR="007F7A08" w:rsidRPr="007F7A08" w:rsidRDefault="007F7A08" w:rsidP="007F7A08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 w:rsidRPr="007F7A08">
        <w:rPr>
          <w:rFonts w:ascii="Times New Roman" w:hAnsi="Times New Roman"/>
          <w:sz w:val="28"/>
        </w:rPr>
        <w:t>Фондоотдача показывает, сколько рублей доходов или прибыли даст использование единицы стоимости основных фондов.</w:t>
      </w:r>
    </w:p>
    <w:p w:rsidR="007F7A08" w:rsidRDefault="007F7A08" w:rsidP="007F7A08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 w:rsidRPr="007F7A08">
        <w:rPr>
          <w:rFonts w:ascii="Times New Roman" w:hAnsi="Times New Roman"/>
          <w:sz w:val="28"/>
        </w:rPr>
        <w:t xml:space="preserve">Показатель фондоотдачи может определяться применительно </w:t>
      </w:r>
      <w:proofErr w:type="gramStart"/>
      <w:r w:rsidRPr="007F7A08">
        <w:rPr>
          <w:rFonts w:ascii="Times New Roman" w:hAnsi="Times New Roman"/>
          <w:sz w:val="28"/>
        </w:rPr>
        <w:t>к</w:t>
      </w:r>
      <w:proofErr w:type="gramEnd"/>
      <w:r w:rsidRPr="007F7A08">
        <w:rPr>
          <w:rFonts w:ascii="Times New Roman" w:hAnsi="Times New Roman"/>
          <w:sz w:val="28"/>
        </w:rPr>
        <w:t xml:space="preserve"> активной части ОПФ:</w:t>
      </w:r>
    </w:p>
    <w:p w:rsidR="007F7A08" w:rsidRDefault="004A1C33" w:rsidP="007F7A08">
      <w:pPr>
        <w:pStyle w:val="a6"/>
        <w:spacing w:after="0" w:line="360" w:lineRule="auto"/>
        <w:ind w:left="284" w:right="140" w:firstLine="567"/>
        <w:jc w:val="center"/>
        <w:rPr>
          <w:rFonts w:ascii="Times New Roman" w:hAnsi="Times New Roman"/>
          <w:sz w:val="28"/>
        </w:rPr>
      </w:pPr>
      <w:r w:rsidRPr="007F7A08">
        <w:rPr>
          <w:rFonts w:ascii="Times New Roman" w:hAnsi="Times New Roman"/>
          <w:position w:val="-28"/>
          <w:sz w:val="28"/>
        </w:rPr>
        <w:object w:dxaOrig="1219" w:dyaOrig="740">
          <v:shape id="_x0000_i1030" type="#_x0000_t75" style="width:60.75pt;height:36.75pt" o:ole="">
            <v:imagedata r:id="rId16" o:title=""/>
          </v:shape>
          <o:OLEObject Type="Embed" ProgID="Equation.3" ShapeID="_x0000_i1030" DrawAspect="Content" ObjectID="_1599910099" r:id="rId17"/>
        </w:object>
      </w:r>
      <w:r>
        <w:rPr>
          <w:rFonts w:ascii="Times New Roman" w:hAnsi="Times New Roman"/>
          <w:sz w:val="28"/>
        </w:rPr>
        <w:t>;</w:t>
      </w:r>
    </w:p>
    <w:p w:rsidR="004A1C33" w:rsidRDefault="007F7A08" w:rsidP="007F7A08">
      <w:pPr>
        <w:pStyle w:val="a6"/>
        <w:spacing w:after="0" w:line="360" w:lineRule="auto"/>
        <w:ind w:left="284" w:right="1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 </w:t>
      </w:r>
      <w:r w:rsidRPr="004F052B">
        <w:rPr>
          <w:position w:val="-6"/>
        </w:rPr>
        <w:object w:dxaOrig="420" w:dyaOrig="360">
          <v:shape id="_x0000_i1031" type="#_x0000_t75" style="width:21pt;height:18pt" o:ole="">
            <v:imagedata r:id="rId18" o:title=""/>
          </v:shape>
          <o:OLEObject Type="Embed" ProgID="Equation.3" ShapeID="_x0000_i1031" DrawAspect="Content" ObjectID="_1599910100" r:id="rId19"/>
        </w:object>
      </w:r>
      <w:r w:rsidRPr="00B26ECF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  <w:r w:rsidRPr="007F7A08">
        <w:rPr>
          <w:rFonts w:ascii="Times New Roman" w:hAnsi="Times New Roman"/>
          <w:sz w:val="28"/>
        </w:rPr>
        <w:t>среднегодовая стоимость активной части основных фондов связи.</w:t>
      </w:r>
    </w:p>
    <w:p w:rsidR="007F7A08" w:rsidRDefault="004A1C33" w:rsidP="004A1C33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Pr="004A1C33">
        <w:rPr>
          <w:rFonts w:ascii="Times New Roman" w:hAnsi="Times New Roman"/>
          <w:sz w:val="28"/>
        </w:rPr>
        <w:lastRenderedPageBreak/>
        <w:t>Для динамической оценки влияния ввода в эксплуатацию новых производственных мощностей на использование ОПФ рассчитывается показатель приростной фондоотдачи:</w:t>
      </w:r>
    </w:p>
    <w:p w:rsidR="007F7A08" w:rsidRDefault="004A1C33" w:rsidP="004A1C33">
      <w:pPr>
        <w:pStyle w:val="a6"/>
        <w:spacing w:after="0" w:line="360" w:lineRule="auto"/>
        <w:ind w:left="284" w:right="140" w:firstLine="567"/>
        <w:jc w:val="center"/>
        <w:rPr>
          <w:rFonts w:ascii="Times New Roman" w:hAnsi="Times New Roman"/>
          <w:sz w:val="28"/>
        </w:rPr>
      </w:pPr>
      <w:r w:rsidRPr="007F7A08">
        <w:rPr>
          <w:rFonts w:ascii="Times New Roman" w:hAnsi="Times New Roman"/>
          <w:position w:val="-28"/>
          <w:sz w:val="28"/>
        </w:rPr>
        <w:object w:dxaOrig="1540" w:dyaOrig="740">
          <v:shape id="_x0000_i1032" type="#_x0000_t75" style="width:77.25pt;height:36.75pt" o:ole="">
            <v:imagedata r:id="rId20" o:title=""/>
          </v:shape>
          <o:OLEObject Type="Embed" ProgID="Equation.3" ShapeID="_x0000_i1032" DrawAspect="Content" ObjectID="_1599910101" r:id="rId21"/>
        </w:object>
      </w:r>
      <w:r>
        <w:rPr>
          <w:rFonts w:ascii="Times New Roman" w:hAnsi="Times New Roman"/>
          <w:sz w:val="28"/>
        </w:rPr>
        <w:t>;</w:t>
      </w:r>
    </w:p>
    <w:p w:rsidR="007F7A08" w:rsidRDefault="004A1C33" w:rsidP="00B26ECF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 w:rsidRPr="004A1C33">
        <w:rPr>
          <w:rFonts w:ascii="Times New Roman" w:hAnsi="Times New Roman"/>
          <w:sz w:val="28"/>
        </w:rPr>
        <w:t xml:space="preserve">Сопоставление </w:t>
      </w:r>
      <w:r w:rsidRPr="004F052B">
        <w:rPr>
          <w:position w:val="-12"/>
        </w:rPr>
        <w:object w:dxaOrig="420" w:dyaOrig="380">
          <v:shape id="_x0000_i1033" type="#_x0000_t75" style="width:21pt;height:18.75pt" o:ole="">
            <v:imagedata r:id="rId22" o:title=""/>
          </v:shape>
          <o:OLEObject Type="Embed" ProgID="Equation.3" ShapeID="_x0000_i1033" DrawAspect="Content" ObjectID="_1599910102" r:id="rId23"/>
        </w:object>
      </w:r>
      <w:r w:rsidRPr="004A1C33">
        <w:rPr>
          <w:rFonts w:ascii="Times New Roman" w:hAnsi="Times New Roman"/>
          <w:sz w:val="28"/>
        </w:rPr>
        <w:t xml:space="preserve"> и </w:t>
      </w:r>
      <w:r w:rsidRPr="004F052B">
        <w:rPr>
          <w:position w:val="-12"/>
        </w:rPr>
        <w:object w:dxaOrig="580" w:dyaOrig="380">
          <v:shape id="_x0000_i1034" type="#_x0000_t75" style="width:29.25pt;height:18.75pt" o:ole="">
            <v:imagedata r:id="rId24" o:title=""/>
          </v:shape>
          <o:OLEObject Type="Embed" ProgID="Equation.3" ShapeID="_x0000_i1034" DrawAspect="Content" ObjectID="_1599910103" r:id="rId25"/>
        </w:object>
      </w:r>
      <w:r w:rsidRPr="004A1C33">
        <w:rPr>
          <w:rFonts w:ascii="Times New Roman" w:hAnsi="Times New Roman"/>
          <w:sz w:val="28"/>
        </w:rPr>
        <w:t xml:space="preserve"> позволяет обосновать тенденцию изменения фондоотдачи. Если </w:t>
      </w:r>
      <w:r w:rsidRPr="004F052B">
        <w:rPr>
          <w:position w:val="-12"/>
        </w:rPr>
        <w:object w:dxaOrig="1300" w:dyaOrig="380">
          <v:shape id="_x0000_i1035" type="#_x0000_t75" style="width:65.25pt;height:18.75pt" o:ole="">
            <v:imagedata r:id="rId26" o:title=""/>
          </v:shape>
          <o:OLEObject Type="Embed" ProgID="Equation.3" ShapeID="_x0000_i1035" DrawAspect="Content" ObjectID="_1599910104" r:id="rId27"/>
        </w:object>
      </w:r>
      <w:r w:rsidRPr="004A1C33">
        <w:rPr>
          <w:rFonts w:ascii="Times New Roman" w:hAnsi="Times New Roman"/>
          <w:sz w:val="28"/>
        </w:rPr>
        <w:t xml:space="preserve">, то эффективность использования вводимых фондов ниже базовой фондоотдачи, фондоотдача в анализируемом периоде будет снижаться: </w:t>
      </w:r>
      <w:r w:rsidRPr="004F052B">
        <w:rPr>
          <w:position w:val="-12"/>
        </w:rPr>
        <w:object w:dxaOrig="1180" w:dyaOrig="380">
          <v:shape id="_x0000_i1036" type="#_x0000_t75" style="width:59.25pt;height:18.75pt" o:ole="">
            <v:imagedata r:id="rId28" o:title=""/>
          </v:shape>
          <o:OLEObject Type="Embed" ProgID="Equation.3" ShapeID="_x0000_i1036" DrawAspect="Content" ObjectID="_1599910105" r:id="rId29"/>
        </w:object>
      </w:r>
      <w:r w:rsidRPr="004A1C33">
        <w:rPr>
          <w:rFonts w:ascii="Times New Roman" w:hAnsi="Times New Roman"/>
          <w:sz w:val="28"/>
        </w:rPr>
        <w:t xml:space="preserve">. Если </w:t>
      </w:r>
      <w:r w:rsidRPr="004F052B">
        <w:rPr>
          <w:position w:val="-12"/>
        </w:rPr>
        <w:object w:dxaOrig="1359" w:dyaOrig="380">
          <v:shape id="_x0000_i1037" type="#_x0000_t75" style="width:68.25pt;height:18.75pt" o:ole="">
            <v:imagedata r:id="rId30" o:title=""/>
          </v:shape>
          <o:OLEObject Type="Embed" ProgID="Equation.3" ShapeID="_x0000_i1037" DrawAspect="Content" ObjectID="_1599910106" r:id="rId31"/>
        </w:object>
      </w:r>
      <w:r w:rsidRPr="004A1C33">
        <w:rPr>
          <w:rFonts w:ascii="Times New Roman" w:hAnsi="Times New Roman"/>
          <w:sz w:val="28"/>
        </w:rPr>
        <w:t xml:space="preserve">, то </w:t>
      </w:r>
      <w:r w:rsidRPr="004F052B">
        <w:rPr>
          <w:position w:val="-12"/>
        </w:rPr>
        <w:object w:dxaOrig="1200" w:dyaOrig="380">
          <v:shape id="_x0000_i1038" type="#_x0000_t75" style="width:60pt;height:18.75pt" o:ole="">
            <v:imagedata r:id="rId32" o:title=""/>
          </v:shape>
          <o:OLEObject Type="Embed" ProgID="Equation.3" ShapeID="_x0000_i1038" DrawAspect="Content" ObjectID="_1599910107" r:id="rId33"/>
        </w:object>
      </w:r>
      <w:r>
        <w:t>.</w:t>
      </w:r>
    </w:p>
    <w:p w:rsidR="007F7A08" w:rsidRDefault="004A1C33" w:rsidP="00B26ECF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 w:rsidRPr="004A1C33">
        <w:rPr>
          <w:rFonts w:ascii="Times New Roman" w:hAnsi="Times New Roman"/>
          <w:sz w:val="28"/>
        </w:rPr>
        <w:t>В экономических расчетах и практической деятельности организации связи (при выборе наиболее эффективных путей технического прогресса, в ценообразовании и др.) применяется показатель, обратный фондоотдаче, называемый фондоемкост</w:t>
      </w:r>
      <w:r>
        <w:rPr>
          <w:rFonts w:ascii="Times New Roman" w:hAnsi="Times New Roman"/>
          <w:sz w:val="28"/>
        </w:rPr>
        <w:t>ью</w:t>
      </w:r>
      <w:r w:rsidRPr="004A1C33">
        <w:rPr>
          <w:rFonts w:ascii="Times New Roman" w:hAnsi="Times New Roman"/>
          <w:sz w:val="28"/>
        </w:rPr>
        <w:t>:</w:t>
      </w:r>
    </w:p>
    <w:p w:rsidR="004A1C33" w:rsidRDefault="004A1C33" w:rsidP="004A1C33">
      <w:pPr>
        <w:pStyle w:val="a6"/>
        <w:spacing w:after="0" w:line="360" w:lineRule="auto"/>
        <w:ind w:left="284" w:right="140" w:firstLine="567"/>
        <w:jc w:val="center"/>
        <w:rPr>
          <w:rFonts w:ascii="Times New Roman" w:hAnsi="Times New Roman"/>
          <w:sz w:val="28"/>
        </w:rPr>
      </w:pPr>
      <w:r w:rsidRPr="004A1C33">
        <w:rPr>
          <w:rFonts w:ascii="Times New Roman" w:hAnsi="Times New Roman"/>
          <w:position w:val="-34"/>
          <w:sz w:val="28"/>
        </w:rPr>
        <w:object w:dxaOrig="1100" w:dyaOrig="780">
          <v:shape id="_x0000_i1039" type="#_x0000_t75" style="width:54.75pt;height:39pt" o:ole="">
            <v:imagedata r:id="rId34" o:title=""/>
          </v:shape>
          <o:OLEObject Type="Embed" ProgID="Equation.3" ShapeID="_x0000_i1039" DrawAspect="Content" ObjectID="_1599910108" r:id="rId35"/>
        </w:object>
      </w:r>
      <w:r>
        <w:rPr>
          <w:rFonts w:ascii="Times New Roman" w:hAnsi="Times New Roman"/>
          <w:sz w:val="28"/>
        </w:rPr>
        <w:t xml:space="preserve">; </w:t>
      </w:r>
      <w:r w:rsidR="00910847" w:rsidRPr="004A1C33">
        <w:rPr>
          <w:rFonts w:ascii="Times New Roman" w:hAnsi="Times New Roman"/>
          <w:position w:val="-36"/>
          <w:sz w:val="28"/>
        </w:rPr>
        <w:object w:dxaOrig="1219" w:dyaOrig="840">
          <v:shape id="_x0000_i1040" type="#_x0000_t75" style="width:60.75pt;height:42pt" o:ole="">
            <v:imagedata r:id="rId36" o:title=""/>
          </v:shape>
          <o:OLEObject Type="Embed" ProgID="Equation.3" ShapeID="_x0000_i1040" DrawAspect="Content" ObjectID="_1599910109" r:id="rId37"/>
        </w:object>
      </w:r>
      <w:r>
        <w:rPr>
          <w:rFonts w:ascii="Times New Roman" w:hAnsi="Times New Roman"/>
          <w:sz w:val="28"/>
        </w:rPr>
        <w:t>;</w:t>
      </w:r>
    </w:p>
    <w:p w:rsidR="004A1C33" w:rsidRPr="004A1C33" w:rsidRDefault="004A1C33" w:rsidP="004A1C33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 w:rsidRPr="004A1C33">
        <w:rPr>
          <w:rFonts w:ascii="Times New Roman" w:hAnsi="Times New Roman"/>
          <w:sz w:val="28"/>
        </w:rPr>
        <w:t>Он показывает, сколько рублей основных фондов используется для получения единицы (1 руб.) доходов связи.</w:t>
      </w:r>
    </w:p>
    <w:p w:rsidR="004A1C33" w:rsidRDefault="004A1C33" w:rsidP="004A1C33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 w:rsidRPr="004A1C33">
        <w:rPr>
          <w:rFonts w:ascii="Times New Roman" w:hAnsi="Times New Roman"/>
          <w:sz w:val="28"/>
        </w:rPr>
        <w:t>Если в план заложено повышение фондо</w:t>
      </w:r>
      <w:r>
        <w:rPr>
          <w:rFonts w:ascii="Times New Roman" w:hAnsi="Times New Roman"/>
          <w:sz w:val="28"/>
        </w:rPr>
        <w:t>ем</w:t>
      </w:r>
      <w:r w:rsidRPr="004A1C33">
        <w:rPr>
          <w:rFonts w:ascii="Times New Roman" w:hAnsi="Times New Roman"/>
          <w:sz w:val="28"/>
        </w:rPr>
        <w:t>кости по сравнению с базовым годом (</w:t>
      </w:r>
      <w:r w:rsidRPr="004F052B">
        <w:rPr>
          <w:position w:val="-12"/>
        </w:rPr>
        <w:object w:dxaOrig="1180" w:dyaOrig="380">
          <v:shape id="_x0000_i1041" type="#_x0000_t75" style="width:59.25pt;height:18.75pt" o:ole="">
            <v:imagedata r:id="rId38" o:title=""/>
          </v:shape>
          <o:OLEObject Type="Embed" ProgID="Equation.3" ShapeID="_x0000_i1041" DrawAspect="Content" ObjectID="_1599910110" r:id="rId39"/>
        </w:object>
      </w:r>
      <w:r w:rsidRPr="004A1C33">
        <w:rPr>
          <w:rFonts w:ascii="Times New Roman" w:hAnsi="Times New Roman"/>
          <w:sz w:val="28"/>
        </w:rPr>
        <w:t xml:space="preserve">), то это ведет к росту стоимости основных фондов для достижения запланированного объема доходов </w:t>
      </w:r>
      <w:r w:rsidRPr="004A1C33">
        <w:rPr>
          <w:position w:val="-16"/>
        </w:rPr>
        <w:object w:dxaOrig="780" w:dyaOrig="420">
          <v:shape id="_x0000_i1042" type="#_x0000_t75" style="width:39pt;height:21pt" o:ole="">
            <v:imagedata r:id="rId40" o:title=""/>
          </v:shape>
          <o:OLEObject Type="Embed" ProgID="Equation.3" ShapeID="_x0000_i1042" DrawAspect="Content" ObjectID="_1599910111" r:id="rId41"/>
        </w:object>
      </w:r>
      <w:r w:rsidRPr="004A1C33">
        <w:rPr>
          <w:rFonts w:ascii="Times New Roman" w:hAnsi="Times New Roman"/>
          <w:sz w:val="28"/>
        </w:rPr>
        <w:t xml:space="preserve"> </w:t>
      </w:r>
      <w:proofErr w:type="gramStart"/>
      <w:r w:rsidRPr="004A1C33">
        <w:rPr>
          <w:rFonts w:ascii="Times New Roman" w:hAnsi="Times New Roman"/>
          <w:sz w:val="28"/>
        </w:rPr>
        <w:t>и</w:t>
      </w:r>
      <w:proofErr w:type="gramEnd"/>
      <w:r w:rsidRPr="004A1C33">
        <w:rPr>
          <w:rFonts w:ascii="Times New Roman" w:hAnsi="Times New Roman"/>
          <w:sz w:val="28"/>
        </w:rPr>
        <w:t xml:space="preserve"> наоборот, при </w:t>
      </w:r>
      <w:r w:rsidRPr="004F052B">
        <w:rPr>
          <w:position w:val="-12"/>
        </w:rPr>
        <w:object w:dxaOrig="1160" w:dyaOrig="380">
          <v:shape id="_x0000_i1043" type="#_x0000_t75" style="width:57.75pt;height:18.75pt" o:ole="">
            <v:imagedata r:id="rId42" o:title=""/>
          </v:shape>
          <o:OLEObject Type="Embed" ProgID="Equation.3" ShapeID="_x0000_i1043" DrawAspect="Content" ObjectID="_1599910112" r:id="rId43"/>
        </w:object>
      </w:r>
      <w:r>
        <w:rPr>
          <w:rFonts w:ascii="Times New Roman" w:hAnsi="Times New Roman"/>
          <w:sz w:val="28"/>
        </w:rPr>
        <w:t>,</w:t>
      </w:r>
      <w:r w:rsidRPr="004A1C33">
        <w:rPr>
          <w:rFonts w:ascii="Times New Roman" w:hAnsi="Times New Roman"/>
          <w:sz w:val="28"/>
        </w:rPr>
        <w:t xml:space="preserve"> имеет место условное высвобождение основных фондов в следующем размере:</w:t>
      </w:r>
    </w:p>
    <w:p w:rsidR="004A1C33" w:rsidRDefault="00910847" w:rsidP="004A1C33">
      <w:pPr>
        <w:pStyle w:val="a6"/>
        <w:spacing w:after="0" w:line="360" w:lineRule="auto"/>
        <w:ind w:left="284" w:right="140" w:firstLine="567"/>
        <w:jc w:val="center"/>
        <w:rPr>
          <w:rFonts w:ascii="Times New Roman" w:hAnsi="Times New Roman"/>
          <w:sz w:val="28"/>
        </w:rPr>
      </w:pPr>
      <w:r w:rsidRPr="00910847">
        <w:rPr>
          <w:rFonts w:ascii="Times New Roman" w:hAnsi="Times New Roman"/>
          <w:position w:val="-18"/>
          <w:sz w:val="28"/>
        </w:rPr>
        <w:object w:dxaOrig="2460" w:dyaOrig="480">
          <v:shape id="_x0000_i1044" type="#_x0000_t75" style="width:123pt;height:24pt" o:ole="">
            <v:imagedata r:id="rId44" o:title=""/>
          </v:shape>
          <o:OLEObject Type="Embed" ProgID="Equation.3" ShapeID="_x0000_i1044" DrawAspect="Content" ObjectID="_1599910113" r:id="rId45"/>
        </w:object>
      </w:r>
      <w:r w:rsidR="004A1C33" w:rsidRPr="004A1C33">
        <w:rPr>
          <w:rFonts w:ascii="Times New Roman" w:hAnsi="Times New Roman"/>
          <w:sz w:val="28"/>
        </w:rPr>
        <w:t>;</w:t>
      </w:r>
      <w:r w:rsidR="004A1C33">
        <w:rPr>
          <w:rFonts w:ascii="Times New Roman" w:hAnsi="Times New Roman"/>
          <w:sz w:val="28"/>
        </w:rPr>
        <w:t xml:space="preserve"> </w:t>
      </w:r>
      <w:r w:rsidRPr="00910847">
        <w:rPr>
          <w:rFonts w:ascii="Times New Roman" w:hAnsi="Times New Roman"/>
          <w:position w:val="-16"/>
          <w:sz w:val="28"/>
        </w:rPr>
        <w:object w:dxaOrig="2880" w:dyaOrig="420">
          <v:shape id="_x0000_i1045" type="#_x0000_t75" style="width:2in;height:21pt" o:ole="">
            <v:imagedata r:id="rId46" o:title=""/>
          </v:shape>
          <o:OLEObject Type="Embed" ProgID="Equation.3" ShapeID="_x0000_i1045" DrawAspect="Content" ObjectID="_1599910114" r:id="rId47"/>
        </w:object>
      </w:r>
      <w:r w:rsidRPr="00910847">
        <w:rPr>
          <w:rFonts w:ascii="Times New Roman" w:hAnsi="Times New Roman"/>
          <w:sz w:val="28"/>
        </w:rPr>
        <w:t>;</w:t>
      </w:r>
    </w:p>
    <w:p w:rsidR="00910847" w:rsidRPr="00910847" w:rsidRDefault="00910847" w:rsidP="00910847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 w:rsidRPr="00910847">
        <w:rPr>
          <w:rFonts w:ascii="Times New Roman" w:hAnsi="Times New Roman"/>
          <w:sz w:val="28"/>
        </w:rPr>
        <w:t>Задача повышения эффективности использования ОПФ связана с необходимостью повышения фондоотдачи и снижения фондоемкости.</w:t>
      </w:r>
    </w:p>
    <w:p w:rsidR="00910847" w:rsidRPr="00910847" w:rsidRDefault="00910847" w:rsidP="00910847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 w:rsidRPr="00910847">
        <w:rPr>
          <w:rFonts w:ascii="Times New Roman" w:hAnsi="Times New Roman"/>
          <w:sz w:val="28"/>
        </w:rPr>
        <w:t>Анализ фондоотдачи в подотраслсвом разрезе в динамике свидетельствует о существенном влиянии на уровень использования основных фондов обеспеченности этими фондами и технического уровня производства. В связи с этим показатель фондоотдачи рассматривается в тесной увязке с показателем фондовооруже</w:t>
      </w:r>
      <w:r>
        <w:rPr>
          <w:rFonts w:ascii="Times New Roman" w:hAnsi="Times New Roman"/>
          <w:sz w:val="28"/>
        </w:rPr>
        <w:t>нности.</w:t>
      </w:r>
    </w:p>
    <w:p w:rsidR="004A1C33" w:rsidRDefault="00910847" w:rsidP="00910847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 w:rsidRPr="00910847">
        <w:rPr>
          <w:rFonts w:ascii="Times New Roman" w:hAnsi="Times New Roman"/>
          <w:sz w:val="28"/>
        </w:rPr>
        <w:lastRenderedPageBreak/>
        <w:t xml:space="preserve">Показатель </w:t>
      </w:r>
      <w:proofErr w:type="spellStart"/>
      <w:r w:rsidRPr="00910847">
        <w:rPr>
          <w:rFonts w:ascii="Times New Roman" w:hAnsi="Times New Roman"/>
          <w:sz w:val="28"/>
        </w:rPr>
        <w:t>фондовооруже</w:t>
      </w:r>
      <w:r>
        <w:rPr>
          <w:rFonts w:ascii="Times New Roman" w:hAnsi="Times New Roman"/>
          <w:sz w:val="28"/>
        </w:rPr>
        <w:t>нн</w:t>
      </w:r>
      <w:r w:rsidRPr="00910847">
        <w:rPr>
          <w:rFonts w:ascii="Times New Roman" w:hAnsi="Times New Roman"/>
          <w:sz w:val="28"/>
        </w:rPr>
        <w:t>ости</w:t>
      </w:r>
      <w:proofErr w:type="spellEnd"/>
      <w:proofErr w:type="gramStart"/>
      <w:r w:rsidRPr="00910847">
        <w:rPr>
          <w:rFonts w:ascii="Times New Roman" w:hAnsi="Times New Roman"/>
          <w:sz w:val="28"/>
        </w:rPr>
        <w:t xml:space="preserve"> (</w:t>
      </w:r>
      <w:r w:rsidRPr="00910847">
        <w:rPr>
          <w:rFonts w:ascii="Times New Roman" w:hAnsi="Times New Roman"/>
          <w:position w:val="-6"/>
          <w:sz w:val="28"/>
        </w:rPr>
        <w:object w:dxaOrig="260" w:dyaOrig="300">
          <v:shape id="_x0000_i1046" type="#_x0000_t75" style="width:12.75pt;height:15pt" o:ole="">
            <v:imagedata r:id="rId48" o:title=""/>
          </v:shape>
          <o:OLEObject Type="Embed" ProgID="Equation.3" ShapeID="_x0000_i1046" DrawAspect="Content" ObjectID="_1599910115" r:id="rId49"/>
        </w:object>
      </w:r>
      <w:r w:rsidRPr="00910847">
        <w:rPr>
          <w:rFonts w:ascii="Times New Roman" w:hAnsi="Times New Roman"/>
          <w:sz w:val="28"/>
        </w:rPr>
        <w:t xml:space="preserve">) </w:t>
      </w:r>
      <w:proofErr w:type="gramEnd"/>
      <w:r w:rsidRPr="00910847">
        <w:rPr>
          <w:rFonts w:ascii="Times New Roman" w:hAnsi="Times New Roman"/>
          <w:sz w:val="28"/>
        </w:rPr>
        <w:t>не является показателем использования основных фондов. Он характеризует обеспеченность или вооруженность труда основными фондами и определяется отношением среднегодовой стоимости ОПФ к среднесписочной численности работников связи основной деятельности:</w:t>
      </w:r>
    </w:p>
    <w:p w:rsidR="004A1C33" w:rsidRDefault="00910847" w:rsidP="00910847">
      <w:pPr>
        <w:pStyle w:val="a6"/>
        <w:spacing w:after="0" w:line="360" w:lineRule="auto"/>
        <w:ind w:left="284" w:right="140" w:firstLine="567"/>
        <w:jc w:val="center"/>
        <w:rPr>
          <w:rFonts w:ascii="Times New Roman" w:hAnsi="Times New Roman"/>
          <w:sz w:val="28"/>
        </w:rPr>
      </w:pPr>
      <w:r w:rsidRPr="00910847">
        <w:rPr>
          <w:rFonts w:ascii="Times New Roman" w:hAnsi="Times New Roman"/>
          <w:position w:val="-26"/>
          <w:sz w:val="28"/>
        </w:rPr>
        <w:object w:dxaOrig="780" w:dyaOrig="740">
          <v:shape id="_x0000_i1047" type="#_x0000_t75" style="width:39pt;height:36.75pt" o:ole="">
            <v:imagedata r:id="rId50" o:title=""/>
          </v:shape>
          <o:OLEObject Type="Embed" ProgID="Equation.3" ShapeID="_x0000_i1047" DrawAspect="Content" ObjectID="_1599910116" r:id="rId51"/>
        </w:object>
      </w:r>
      <w:r>
        <w:rPr>
          <w:rFonts w:ascii="Times New Roman" w:hAnsi="Times New Roman"/>
          <w:sz w:val="28"/>
        </w:rPr>
        <w:t>;</w:t>
      </w:r>
    </w:p>
    <w:p w:rsidR="004A1C33" w:rsidRDefault="00910847" w:rsidP="00B26ECF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 w:rsidRPr="00910847">
        <w:rPr>
          <w:rFonts w:ascii="Times New Roman" w:hAnsi="Times New Roman"/>
          <w:sz w:val="28"/>
        </w:rPr>
        <w:t>Фондовооруженность показывает, сколько основных фондов (в рублях) приходится на одного работника связи. Средний по отрасли связи уровень фондовооруж</w:t>
      </w:r>
      <w:r>
        <w:rPr>
          <w:rFonts w:ascii="Times New Roman" w:hAnsi="Times New Roman"/>
          <w:sz w:val="28"/>
        </w:rPr>
        <w:t>е</w:t>
      </w:r>
      <w:r w:rsidRPr="00910847">
        <w:rPr>
          <w:rFonts w:ascii="Times New Roman" w:hAnsi="Times New Roman"/>
          <w:sz w:val="28"/>
        </w:rPr>
        <w:t>нности ниже, чем в других отраслях, несмотря на то, что фондовооруж</w:t>
      </w:r>
      <w:r>
        <w:rPr>
          <w:rFonts w:ascii="Times New Roman" w:hAnsi="Times New Roman"/>
          <w:sz w:val="28"/>
        </w:rPr>
        <w:t>е</w:t>
      </w:r>
      <w:r w:rsidRPr="00910847">
        <w:rPr>
          <w:rFonts w:ascii="Times New Roman" w:hAnsi="Times New Roman"/>
          <w:sz w:val="28"/>
        </w:rPr>
        <w:t>нность в отрасли постоянно растет.</w:t>
      </w:r>
    </w:p>
    <w:p w:rsidR="00910847" w:rsidRPr="00910847" w:rsidRDefault="00910847" w:rsidP="00910847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 w:rsidRPr="00910847">
        <w:rPr>
          <w:rFonts w:ascii="Times New Roman" w:hAnsi="Times New Roman"/>
          <w:sz w:val="28"/>
        </w:rPr>
        <w:t xml:space="preserve">Использование ОПФ влияет на другие экономические показатели деятельности предприятий, такие как производительность труда </w:t>
      </w:r>
      <w:r w:rsidRPr="00910847">
        <w:rPr>
          <w:rFonts w:ascii="Times New Roman" w:hAnsi="Times New Roman"/>
          <w:position w:val="-12"/>
          <w:sz w:val="28"/>
        </w:rPr>
        <w:object w:dxaOrig="460" w:dyaOrig="380">
          <v:shape id="_x0000_i1048" type="#_x0000_t75" style="width:23.25pt;height:18.75pt" o:ole="">
            <v:imagedata r:id="rId52" o:title=""/>
          </v:shape>
          <o:OLEObject Type="Embed" ProgID="Equation.3" ShapeID="_x0000_i1048" DrawAspect="Content" ObjectID="_1599910117" r:id="rId53"/>
        </w:object>
      </w:r>
      <w:r w:rsidRPr="00910847">
        <w:rPr>
          <w:rFonts w:ascii="Times New Roman" w:hAnsi="Times New Roman"/>
          <w:sz w:val="28"/>
        </w:rPr>
        <w:t xml:space="preserve">; себестоимость единицы работ </w:t>
      </w:r>
      <w:r w:rsidRPr="00910847">
        <w:rPr>
          <w:rFonts w:ascii="Times New Roman" w:hAnsi="Times New Roman"/>
          <w:position w:val="-6"/>
          <w:sz w:val="28"/>
        </w:rPr>
        <w:object w:dxaOrig="260" w:dyaOrig="300">
          <v:shape id="_x0000_i1049" type="#_x0000_t75" style="width:12.75pt;height:15pt" o:ole="">
            <v:imagedata r:id="rId54" o:title=""/>
          </v:shape>
          <o:OLEObject Type="Embed" ProgID="Equation.3" ShapeID="_x0000_i1049" DrawAspect="Content" ObjectID="_1599910118" r:id="rId55"/>
        </w:object>
      </w:r>
      <w:r w:rsidRPr="00910847">
        <w:rPr>
          <w:rFonts w:ascii="Times New Roman" w:hAnsi="Times New Roman"/>
          <w:sz w:val="28"/>
        </w:rPr>
        <w:t xml:space="preserve">; рентабельность </w:t>
      </w:r>
      <w:r w:rsidRPr="00910847">
        <w:rPr>
          <w:rFonts w:ascii="Times New Roman" w:hAnsi="Times New Roman"/>
          <w:position w:val="-4"/>
          <w:sz w:val="28"/>
        </w:rPr>
        <w:object w:dxaOrig="260" w:dyaOrig="279">
          <v:shape id="_x0000_i1050" type="#_x0000_t75" style="width:12.75pt;height:14.25pt" o:ole="">
            <v:imagedata r:id="rId56" o:title=""/>
          </v:shape>
          <o:OLEObject Type="Embed" ProgID="Equation.3" ShapeID="_x0000_i1050" DrawAspect="Content" ObjectID="_1599910119" r:id="rId57"/>
        </w:object>
      </w:r>
      <w:r w:rsidRPr="00910847">
        <w:rPr>
          <w:rFonts w:ascii="Times New Roman" w:hAnsi="Times New Roman"/>
          <w:sz w:val="28"/>
        </w:rPr>
        <w:t>.</w:t>
      </w:r>
    </w:p>
    <w:p w:rsidR="00910847" w:rsidRDefault="00910847" w:rsidP="00910847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 w:rsidRPr="00910847">
        <w:rPr>
          <w:rFonts w:ascii="Times New Roman" w:hAnsi="Times New Roman"/>
          <w:sz w:val="28"/>
        </w:rPr>
        <w:t xml:space="preserve">Если важнейший экономический показатель эффективности труда </w:t>
      </w:r>
      <w:r w:rsidRPr="00910847">
        <w:rPr>
          <w:rFonts w:ascii="Times New Roman" w:hAnsi="Times New Roman"/>
          <w:position w:val="-12"/>
          <w:sz w:val="28"/>
        </w:rPr>
        <w:object w:dxaOrig="460" w:dyaOrig="380">
          <v:shape id="_x0000_i1051" type="#_x0000_t75" style="width:23.25pt;height:18.75pt" o:ole="">
            <v:imagedata r:id="rId58" o:title=""/>
          </v:shape>
          <o:OLEObject Type="Embed" ProgID="Equation.3" ShapeID="_x0000_i1051" DrawAspect="Content" ObjectID="_1599910120" r:id="rId59"/>
        </w:object>
      </w:r>
      <w:r w:rsidRPr="00910847">
        <w:rPr>
          <w:rFonts w:ascii="Times New Roman" w:hAnsi="Times New Roman"/>
          <w:sz w:val="28"/>
        </w:rPr>
        <w:t xml:space="preserve"> </w:t>
      </w:r>
      <w:proofErr w:type="gramStart"/>
      <w:r w:rsidRPr="00910847">
        <w:rPr>
          <w:rFonts w:ascii="Times New Roman" w:hAnsi="Times New Roman"/>
          <w:sz w:val="28"/>
        </w:rPr>
        <w:t>представить</w:t>
      </w:r>
      <w:proofErr w:type="gramEnd"/>
      <w:r w:rsidRPr="00910847">
        <w:rPr>
          <w:rFonts w:ascii="Times New Roman" w:hAnsi="Times New Roman"/>
          <w:sz w:val="28"/>
        </w:rPr>
        <w:t xml:space="preserve"> как </w:t>
      </w:r>
      <w:r w:rsidRPr="00910847">
        <w:rPr>
          <w:rFonts w:ascii="Times New Roman" w:hAnsi="Times New Roman"/>
          <w:position w:val="-28"/>
          <w:sz w:val="28"/>
        </w:rPr>
        <w:object w:dxaOrig="1280" w:dyaOrig="740">
          <v:shape id="_x0000_i1052" type="#_x0000_t75" style="width:63.75pt;height:36.75pt" o:ole="">
            <v:imagedata r:id="rId60" o:title=""/>
          </v:shape>
          <o:OLEObject Type="Embed" ProgID="Equation.3" ShapeID="_x0000_i1052" DrawAspect="Content" ObjectID="_1599910121" r:id="rId61"/>
        </w:object>
      </w:r>
      <w:r w:rsidRPr="00910847">
        <w:rPr>
          <w:rFonts w:ascii="Times New Roman" w:hAnsi="Times New Roman"/>
          <w:sz w:val="28"/>
        </w:rPr>
        <w:t xml:space="preserve"> и умножить числитель и знаменатель этого показателя на </w:t>
      </w:r>
      <w:r w:rsidRPr="004F052B">
        <w:rPr>
          <w:position w:val="-4"/>
        </w:rPr>
        <w:object w:dxaOrig="279" w:dyaOrig="279">
          <v:shape id="_x0000_i1053" type="#_x0000_t75" style="width:14.25pt;height:14.25pt" o:ole="">
            <v:imagedata r:id="rId62" o:title=""/>
          </v:shape>
          <o:OLEObject Type="Embed" ProgID="Equation.3" ShapeID="_x0000_i1053" DrawAspect="Content" ObjectID="_1599910122" r:id="rId63"/>
        </w:object>
      </w:r>
      <w:r w:rsidRPr="00910847">
        <w:rPr>
          <w:rFonts w:ascii="Times New Roman" w:hAnsi="Times New Roman"/>
          <w:sz w:val="28"/>
        </w:rPr>
        <w:t>, то получим:</w:t>
      </w:r>
    </w:p>
    <w:p w:rsidR="00910847" w:rsidRDefault="00910847" w:rsidP="00910847">
      <w:pPr>
        <w:pStyle w:val="a6"/>
        <w:spacing w:after="0" w:line="360" w:lineRule="auto"/>
        <w:ind w:left="284" w:right="140" w:firstLine="567"/>
        <w:jc w:val="center"/>
        <w:rPr>
          <w:rFonts w:ascii="Times New Roman" w:hAnsi="Times New Roman"/>
          <w:sz w:val="28"/>
        </w:rPr>
      </w:pPr>
      <w:r w:rsidRPr="00910847">
        <w:rPr>
          <w:rFonts w:ascii="Times New Roman" w:hAnsi="Times New Roman"/>
          <w:position w:val="-28"/>
          <w:sz w:val="28"/>
        </w:rPr>
        <w:object w:dxaOrig="1180" w:dyaOrig="720">
          <v:shape id="_x0000_i1054" type="#_x0000_t75" style="width:59.25pt;height:36pt" o:ole="">
            <v:imagedata r:id="rId64" o:title=""/>
          </v:shape>
          <o:OLEObject Type="Embed" ProgID="Equation.3" ShapeID="_x0000_i1054" DrawAspect="Content" ObjectID="_1599910123" r:id="rId65"/>
        </w:object>
      </w:r>
      <w:r>
        <w:rPr>
          <w:rFonts w:ascii="Times New Roman" w:hAnsi="Times New Roman"/>
          <w:sz w:val="28"/>
        </w:rPr>
        <w:t>;</w:t>
      </w:r>
    </w:p>
    <w:p w:rsidR="00910847" w:rsidRDefault="00910847" w:rsidP="00B26ECF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 w:rsidRPr="00910847">
        <w:rPr>
          <w:rFonts w:ascii="Times New Roman" w:hAnsi="Times New Roman"/>
          <w:sz w:val="28"/>
        </w:rPr>
        <w:t>Аналогична и взаимосвязь индексов:</w:t>
      </w:r>
    </w:p>
    <w:p w:rsidR="00910847" w:rsidRDefault="00910847" w:rsidP="00910847">
      <w:pPr>
        <w:pStyle w:val="a6"/>
        <w:spacing w:after="0" w:line="360" w:lineRule="auto"/>
        <w:ind w:left="284" w:right="140" w:firstLine="567"/>
        <w:jc w:val="center"/>
        <w:rPr>
          <w:rFonts w:ascii="Times New Roman" w:hAnsi="Times New Roman"/>
          <w:sz w:val="28"/>
        </w:rPr>
      </w:pPr>
      <w:r w:rsidRPr="00910847">
        <w:rPr>
          <w:rFonts w:ascii="Times New Roman" w:hAnsi="Times New Roman"/>
          <w:position w:val="-34"/>
          <w:sz w:val="28"/>
        </w:rPr>
        <w:object w:dxaOrig="1140" w:dyaOrig="820">
          <v:shape id="_x0000_i1055" type="#_x0000_t75" style="width:57pt;height:41.25pt" o:ole="">
            <v:imagedata r:id="rId66" o:title=""/>
          </v:shape>
          <o:OLEObject Type="Embed" ProgID="Equation.3" ShapeID="_x0000_i1055" DrawAspect="Content" ObjectID="_1599910124" r:id="rId67"/>
        </w:object>
      </w:r>
      <w:r>
        <w:rPr>
          <w:rFonts w:ascii="Times New Roman" w:hAnsi="Times New Roman"/>
          <w:sz w:val="28"/>
        </w:rPr>
        <w:t>;</w:t>
      </w:r>
    </w:p>
    <w:p w:rsidR="00910847" w:rsidRDefault="00910847" w:rsidP="00B26ECF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 w:rsidRPr="00910847">
        <w:rPr>
          <w:rFonts w:ascii="Times New Roman" w:hAnsi="Times New Roman"/>
          <w:sz w:val="28"/>
        </w:rPr>
        <w:t>Отсюда следует, что можно добиться роста производительности труда как за счет ввода новых основных фондов, роста фондовооруженности (это экстенсивный путь развития), так и путем увеличения отдачи с каждой единицы стоимости основных фондов, роста фондоотдачи (интенсивный путь развития).</w:t>
      </w:r>
    </w:p>
    <w:p w:rsidR="00910847" w:rsidRPr="00910847" w:rsidRDefault="00910847" w:rsidP="00910847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Pr="00910847">
        <w:rPr>
          <w:rFonts w:ascii="Times New Roman" w:hAnsi="Times New Roman"/>
          <w:sz w:val="28"/>
        </w:rPr>
        <w:lastRenderedPageBreak/>
        <w:t xml:space="preserve">Натуральные технико-экономические показатели могут быть разделены на следующие три группы: </w:t>
      </w:r>
    </w:p>
    <w:p w:rsidR="00910847" w:rsidRPr="00910847" w:rsidRDefault="00910847" w:rsidP="00910847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Pr="00910847">
        <w:rPr>
          <w:rFonts w:ascii="Times New Roman" w:hAnsi="Times New Roman"/>
          <w:sz w:val="28"/>
        </w:rPr>
        <w:t>показатели освоения проектных мощностей вводимых в действие организаций связи;</w:t>
      </w:r>
    </w:p>
    <w:p w:rsidR="00910847" w:rsidRPr="00910847" w:rsidRDefault="00910847" w:rsidP="00910847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Pr="00910847">
        <w:rPr>
          <w:rFonts w:ascii="Times New Roman" w:hAnsi="Times New Roman"/>
          <w:sz w:val="28"/>
        </w:rPr>
        <w:t>показатели задействования оборудования, средств и сооружений связи;</w:t>
      </w:r>
    </w:p>
    <w:p w:rsidR="00910847" w:rsidRDefault="00910847" w:rsidP="00910847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Pr="00910847">
        <w:rPr>
          <w:rFonts w:ascii="Times New Roman" w:hAnsi="Times New Roman"/>
          <w:sz w:val="28"/>
        </w:rPr>
        <w:t>показатели использования оборудования и каналов связи.</w:t>
      </w:r>
    </w:p>
    <w:p w:rsidR="00910847" w:rsidRDefault="00910847" w:rsidP="00B26ECF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 w:rsidRPr="00910847">
        <w:rPr>
          <w:rFonts w:ascii="Times New Roman" w:hAnsi="Times New Roman"/>
          <w:sz w:val="28"/>
        </w:rPr>
        <w:t>Освоение проектных мощностей характеризуется показателями срока и уровня освоения. Для оценки степени достижения проектной мощности по годам периода ее освоения рассчитывается уровень освоения проектной мощности</w:t>
      </w:r>
      <w:proofErr w:type="gramStart"/>
      <w:r w:rsidRPr="00910847">
        <w:rPr>
          <w:rFonts w:ascii="Times New Roman" w:hAnsi="Times New Roman"/>
          <w:sz w:val="28"/>
        </w:rPr>
        <w:t xml:space="preserve"> (</w:t>
      </w:r>
      <w:r w:rsidR="00AE5059" w:rsidRPr="00AE5059">
        <w:rPr>
          <w:rFonts w:ascii="Times New Roman" w:hAnsi="Times New Roman"/>
          <w:position w:val="-12"/>
          <w:sz w:val="28"/>
        </w:rPr>
        <w:object w:dxaOrig="540" w:dyaOrig="380">
          <v:shape id="_x0000_i1056" type="#_x0000_t75" style="width:27pt;height:18.75pt" o:ole="">
            <v:imagedata r:id="rId68" o:title=""/>
          </v:shape>
          <o:OLEObject Type="Embed" ProgID="Equation.3" ShapeID="_x0000_i1056" DrawAspect="Content" ObjectID="_1599910125" r:id="rId69"/>
        </w:object>
      </w:r>
      <w:r w:rsidRPr="00910847">
        <w:rPr>
          <w:rFonts w:ascii="Times New Roman" w:hAnsi="Times New Roman"/>
          <w:sz w:val="28"/>
        </w:rPr>
        <w:t xml:space="preserve">) </w:t>
      </w:r>
      <w:proofErr w:type="gramEnd"/>
      <w:r w:rsidRPr="00910847">
        <w:rPr>
          <w:rFonts w:ascii="Times New Roman" w:hAnsi="Times New Roman"/>
          <w:sz w:val="28"/>
        </w:rPr>
        <w:t>как процентное отношение фактически освоенной мощности (</w:t>
      </w:r>
      <w:r w:rsidR="00AE5059" w:rsidRPr="00AE5059">
        <w:rPr>
          <w:rFonts w:ascii="Times New Roman" w:hAnsi="Times New Roman"/>
          <w:position w:val="-12"/>
          <w:sz w:val="28"/>
        </w:rPr>
        <w:object w:dxaOrig="460" w:dyaOrig="380">
          <v:shape id="_x0000_i1057" type="#_x0000_t75" style="width:23.25pt;height:18.75pt" o:ole="">
            <v:imagedata r:id="rId70" o:title=""/>
          </v:shape>
          <o:OLEObject Type="Embed" ProgID="Equation.3" ShapeID="_x0000_i1057" DrawAspect="Content" ObjectID="_1599910126" r:id="rId71"/>
        </w:object>
      </w:r>
      <w:r w:rsidRPr="00910847">
        <w:rPr>
          <w:rFonts w:ascii="Times New Roman" w:hAnsi="Times New Roman"/>
          <w:sz w:val="28"/>
        </w:rPr>
        <w:t>) к проектной мощности (</w:t>
      </w:r>
      <w:r w:rsidR="00AE5059" w:rsidRPr="00AE5059">
        <w:rPr>
          <w:rFonts w:ascii="Times New Roman" w:hAnsi="Times New Roman"/>
          <w:position w:val="-12"/>
          <w:sz w:val="28"/>
        </w:rPr>
        <w:object w:dxaOrig="540" w:dyaOrig="380">
          <v:shape id="_x0000_i1058" type="#_x0000_t75" style="width:27pt;height:18.75pt" o:ole="">
            <v:imagedata r:id="rId72" o:title=""/>
          </v:shape>
          <o:OLEObject Type="Embed" ProgID="Equation.3" ShapeID="_x0000_i1058" DrawAspect="Content" ObjectID="_1599910127" r:id="rId73"/>
        </w:object>
      </w:r>
      <w:r w:rsidRPr="00910847">
        <w:rPr>
          <w:rFonts w:ascii="Times New Roman" w:hAnsi="Times New Roman"/>
          <w:sz w:val="28"/>
        </w:rPr>
        <w:t>):</w:t>
      </w:r>
    </w:p>
    <w:p w:rsidR="00910847" w:rsidRDefault="0092075F" w:rsidP="00AE5059">
      <w:pPr>
        <w:pStyle w:val="a6"/>
        <w:spacing w:after="0" w:line="360" w:lineRule="auto"/>
        <w:ind w:left="284" w:right="140" w:firstLine="567"/>
        <w:jc w:val="center"/>
        <w:rPr>
          <w:rFonts w:ascii="Times New Roman" w:hAnsi="Times New Roman"/>
          <w:sz w:val="28"/>
        </w:rPr>
      </w:pPr>
      <w:r w:rsidRPr="00AE5059">
        <w:rPr>
          <w:rFonts w:ascii="Times New Roman" w:hAnsi="Times New Roman"/>
          <w:position w:val="-36"/>
          <w:sz w:val="28"/>
        </w:rPr>
        <w:object w:dxaOrig="2160" w:dyaOrig="859">
          <v:shape id="_x0000_i1059" type="#_x0000_t75" style="width:108pt;height:42.75pt" o:ole="">
            <v:imagedata r:id="rId74" o:title=""/>
          </v:shape>
          <o:OLEObject Type="Embed" ProgID="Equation.3" ShapeID="_x0000_i1059" DrawAspect="Content" ObjectID="_1599910128" r:id="rId75"/>
        </w:object>
      </w:r>
    </w:p>
    <w:p w:rsidR="00AE5059" w:rsidRPr="00AE5059" w:rsidRDefault="00AE5059" w:rsidP="00AE5059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 w:rsidRPr="00AE5059">
        <w:rPr>
          <w:rFonts w:ascii="Times New Roman" w:hAnsi="Times New Roman"/>
          <w:sz w:val="28"/>
        </w:rPr>
        <w:t>Для оценки сроков и уровней освоения проектных мощностей фактические значения сравниваются с нормативами.</w:t>
      </w:r>
    </w:p>
    <w:p w:rsidR="00910847" w:rsidRDefault="00AE5059" w:rsidP="00AE5059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 w:rsidRPr="00AE5059">
        <w:rPr>
          <w:rFonts w:ascii="Times New Roman" w:hAnsi="Times New Roman"/>
          <w:sz w:val="28"/>
        </w:rPr>
        <w:t>Показатели (коэффициенты) задействования оборудования и сооружений связи определяются соотношением наличного, установленного и фактически действующего оборудования и каналов. На основе сопоставления количества фактически действующего оборудования</w:t>
      </w:r>
      <w:proofErr w:type="gramStart"/>
      <w:r w:rsidRPr="00AE5059">
        <w:rPr>
          <w:rFonts w:ascii="Times New Roman" w:hAnsi="Times New Roman"/>
          <w:sz w:val="28"/>
        </w:rPr>
        <w:t xml:space="preserve"> (</w:t>
      </w:r>
      <w:r w:rsidRPr="00AE5059">
        <w:rPr>
          <w:rFonts w:ascii="Times New Roman" w:hAnsi="Times New Roman"/>
          <w:position w:val="-14"/>
          <w:sz w:val="28"/>
        </w:rPr>
        <w:object w:dxaOrig="480" w:dyaOrig="400">
          <v:shape id="_x0000_i1060" type="#_x0000_t75" style="width:24pt;height:20.25pt" o:ole="">
            <v:imagedata r:id="rId76" o:title=""/>
          </v:shape>
          <o:OLEObject Type="Embed" ProgID="Equation.3" ShapeID="_x0000_i1060" DrawAspect="Content" ObjectID="_1599910129" r:id="rId77"/>
        </w:object>
      </w:r>
      <w:r w:rsidRPr="00AE5059">
        <w:rPr>
          <w:rFonts w:ascii="Times New Roman" w:hAnsi="Times New Roman"/>
          <w:sz w:val="28"/>
        </w:rPr>
        <w:t xml:space="preserve">) </w:t>
      </w:r>
      <w:proofErr w:type="gramEnd"/>
      <w:r w:rsidRPr="00AE5059">
        <w:rPr>
          <w:rFonts w:ascii="Times New Roman" w:hAnsi="Times New Roman"/>
          <w:sz w:val="28"/>
        </w:rPr>
        <w:t>с количеством установленного оборудования (</w:t>
      </w:r>
      <w:r w:rsidRPr="00AE5059">
        <w:rPr>
          <w:rFonts w:ascii="Times New Roman" w:hAnsi="Times New Roman"/>
          <w:position w:val="-12"/>
          <w:sz w:val="28"/>
        </w:rPr>
        <w:object w:dxaOrig="620" w:dyaOrig="380">
          <v:shape id="_x0000_i1061" type="#_x0000_t75" style="width:30.75pt;height:18.75pt" o:ole="">
            <v:imagedata r:id="rId78" o:title=""/>
          </v:shape>
          <o:OLEObject Type="Embed" ProgID="Equation.3" ShapeID="_x0000_i1061" DrawAspect="Content" ObjectID="_1599910130" r:id="rId79"/>
        </w:object>
      </w:r>
      <w:r w:rsidRPr="00AE5059">
        <w:rPr>
          <w:rFonts w:ascii="Times New Roman" w:hAnsi="Times New Roman"/>
          <w:sz w:val="28"/>
        </w:rPr>
        <w:t xml:space="preserve">) рассчитывается коэффициент </w:t>
      </w:r>
      <w:proofErr w:type="spellStart"/>
      <w:r w:rsidRPr="00AE5059">
        <w:rPr>
          <w:rFonts w:ascii="Times New Roman" w:hAnsi="Times New Roman"/>
          <w:sz w:val="28"/>
        </w:rPr>
        <w:t>задействования</w:t>
      </w:r>
      <w:proofErr w:type="spellEnd"/>
      <w:r w:rsidRPr="00AE5059">
        <w:rPr>
          <w:rFonts w:ascii="Times New Roman" w:hAnsi="Times New Roman"/>
          <w:sz w:val="28"/>
        </w:rPr>
        <w:t xml:space="preserve"> оборудования:</w:t>
      </w:r>
    </w:p>
    <w:p w:rsidR="00910847" w:rsidRDefault="0092075F" w:rsidP="00AE5059">
      <w:pPr>
        <w:pStyle w:val="a6"/>
        <w:spacing w:after="0" w:line="360" w:lineRule="auto"/>
        <w:ind w:left="284" w:right="140" w:firstLine="567"/>
        <w:jc w:val="center"/>
        <w:rPr>
          <w:rFonts w:ascii="Times New Roman" w:hAnsi="Times New Roman"/>
          <w:sz w:val="28"/>
        </w:rPr>
      </w:pPr>
      <w:r w:rsidRPr="00AE5059">
        <w:rPr>
          <w:rFonts w:ascii="Times New Roman" w:hAnsi="Times New Roman"/>
          <w:position w:val="-36"/>
          <w:sz w:val="28"/>
        </w:rPr>
        <w:object w:dxaOrig="2260" w:dyaOrig="859">
          <v:shape id="_x0000_i1062" type="#_x0000_t75" style="width:113.25pt;height:42.75pt" o:ole="">
            <v:imagedata r:id="rId80" o:title=""/>
          </v:shape>
          <o:OLEObject Type="Embed" ProgID="Equation.3" ShapeID="_x0000_i1062" DrawAspect="Content" ObjectID="_1599910131" r:id="rId81"/>
        </w:object>
      </w:r>
    </w:p>
    <w:p w:rsidR="00910847" w:rsidRDefault="00AE5059" w:rsidP="00B26ECF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 w:rsidRPr="00AE5059">
        <w:rPr>
          <w:rFonts w:ascii="Times New Roman" w:hAnsi="Times New Roman"/>
          <w:sz w:val="28"/>
        </w:rPr>
        <w:t xml:space="preserve">Он позволяет выявить количество неработающего оборудования и установить причины его бездействия. Для характеристики использования оборудования и каналов связи применяют коэффициенты экстенсивного (по времени действия) </w:t>
      </w:r>
      <w:r w:rsidRPr="00AE5059">
        <w:rPr>
          <w:rFonts w:ascii="Times New Roman" w:hAnsi="Times New Roman"/>
          <w:position w:val="-12"/>
          <w:sz w:val="28"/>
        </w:rPr>
        <w:object w:dxaOrig="660" w:dyaOrig="380">
          <v:shape id="_x0000_i1063" type="#_x0000_t75" style="width:33pt;height:18.75pt" o:ole="">
            <v:imagedata r:id="rId82" o:title=""/>
          </v:shape>
          <o:OLEObject Type="Embed" ProgID="Equation.3" ShapeID="_x0000_i1063" DrawAspect="Content" ObjectID="_1599910132" r:id="rId83"/>
        </w:object>
      </w:r>
      <w:r>
        <w:rPr>
          <w:rFonts w:ascii="Times New Roman" w:hAnsi="Times New Roman"/>
          <w:sz w:val="28"/>
        </w:rPr>
        <w:t>,</w:t>
      </w:r>
      <w:r w:rsidRPr="00AE5059">
        <w:rPr>
          <w:rFonts w:ascii="Times New Roman" w:hAnsi="Times New Roman"/>
          <w:sz w:val="28"/>
        </w:rPr>
        <w:t xml:space="preserve"> интенсивного (по доходам) </w:t>
      </w:r>
      <w:r w:rsidRPr="004F052B">
        <w:rPr>
          <w:position w:val="-12"/>
        </w:rPr>
        <w:object w:dxaOrig="600" w:dyaOrig="380">
          <v:shape id="_x0000_i1064" type="#_x0000_t75" style="width:30pt;height:18.75pt" o:ole="">
            <v:imagedata r:id="rId84" o:title=""/>
          </v:shape>
          <o:OLEObject Type="Embed" ProgID="Equation.3" ShapeID="_x0000_i1064" DrawAspect="Content" ObjectID="_1599910133" r:id="rId85"/>
        </w:object>
      </w:r>
      <w:r w:rsidRPr="00AE5059">
        <w:rPr>
          <w:rFonts w:ascii="Times New Roman" w:hAnsi="Times New Roman"/>
          <w:sz w:val="28"/>
        </w:rPr>
        <w:t xml:space="preserve"> и общего интегрального использования </w:t>
      </w:r>
      <w:r w:rsidRPr="004F052B">
        <w:rPr>
          <w:position w:val="-12"/>
        </w:rPr>
        <w:object w:dxaOrig="840" w:dyaOrig="380">
          <v:shape id="_x0000_i1065" type="#_x0000_t75" style="width:42pt;height:18.75pt" o:ole="">
            <v:imagedata r:id="rId86" o:title=""/>
          </v:shape>
          <o:OLEObject Type="Embed" ProgID="Equation.3" ShapeID="_x0000_i1065" DrawAspect="Content" ObjectID="_1599910134" r:id="rId87"/>
        </w:object>
      </w:r>
      <w:r w:rsidRPr="00AE5059">
        <w:rPr>
          <w:rFonts w:ascii="Times New Roman" w:hAnsi="Times New Roman"/>
          <w:sz w:val="28"/>
        </w:rPr>
        <w:t xml:space="preserve">. Коэффициент экстенсивного использования оборудования определяется отношением времени фактической занятости оборудования за определенный </w:t>
      </w:r>
      <w:r w:rsidRPr="00AE5059">
        <w:rPr>
          <w:rFonts w:ascii="Times New Roman" w:hAnsi="Times New Roman"/>
          <w:sz w:val="28"/>
        </w:rPr>
        <w:lastRenderedPageBreak/>
        <w:t xml:space="preserve">период </w:t>
      </w:r>
      <w:r w:rsidRPr="00AE5059">
        <w:rPr>
          <w:rFonts w:ascii="Times New Roman" w:hAnsi="Times New Roman"/>
          <w:position w:val="-12"/>
          <w:sz w:val="28"/>
        </w:rPr>
        <w:object w:dxaOrig="260" w:dyaOrig="380">
          <v:shape id="_x0000_i1066" type="#_x0000_t75" style="width:12.75pt;height:18.75pt" o:ole="">
            <v:imagedata r:id="rId88" o:title=""/>
          </v:shape>
          <o:OLEObject Type="Embed" ProgID="Equation.3" ShapeID="_x0000_i1066" DrawAspect="Content" ObjectID="_1599910135" r:id="rId89"/>
        </w:object>
      </w:r>
      <w:r w:rsidRPr="00AE5059">
        <w:rPr>
          <w:rFonts w:ascii="Times New Roman" w:hAnsi="Times New Roman"/>
          <w:sz w:val="28"/>
        </w:rPr>
        <w:t xml:space="preserve"> ко времени его возможной работы по плану, расписанию или календарю</w:t>
      </w:r>
      <w:proofErr w:type="gramStart"/>
      <w:r w:rsidRPr="00AE5059">
        <w:rPr>
          <w:rFonts w:ascii="Times New Roman" w:hAnsi="Times New Roman"/>
          <w:sz w:val="28"/>
        </w:rPr>
        <w:t xml:space="preserve"> </w:t>
      </w:r>
      <w:r w:rsidRPr="00AE5059">
        <w:rPr>
          <w:rFonts w:ascii="Times New Roman" w:hAnsi="Times New Roman"/>
          <w:position w:val="-12"/>
          <w:sz w:val="28"/>
        </w:rPr>
        <w:object w:dxaOrig="240" w:dyaOrig="380">
          <v:shape id="_x0000_i1067" type="#_x0000_t75" style="width:12pt;height:18.75pt" o:ole="">
            <v:imagedata r:id="rId90" o:title=""/>
          </v:shape>
          <o:OLEObject Type="Embed" ProgID="Equation.3" ShapeID="_x0000_i1067" DrawAspect="Content" ObjectID="_1599910136" r:id="rId91"/>
        </w:object>
      </w:r>
      <w:r w:rsidRPr="00AE5059">
        <w:rPr>
          <w:rFonts w:ascii="Times New Roman" w:hAnsi="Times New Roman"/>
          <w:sz w:val="28"/>
        </w:rPr>
        <w:t>:</w:t>
      </w:r>
      <w:proofErr w:type="gramEnd"/>
    </w:p>
    <w:p w:rsidR="00910847" w:rsidRDefault="00AE5059" w:rsidP="00AE5059">
      <w:pPr>
        <w:pStyle w:val="a6"/>
        <w:spacing w:after="0" w:line="360" w:lineRule="auto"/>
        <w:ind w:left="284" w:right="140" w:firstLine="567"/>
        <w:jc w:val="center"/>
        <w:rPr>
          <w:rFonts w:ascii="Times New Roman" w:hAnsi="Times New Roman"/>
          <w:sz w:val="28"/>
        </w:rPr>
      </w:pPr>
      <w:r w:rsidRPr="00AE5059">
        <w:rPr>
          <w:rFonts w:ascii="Times New Roman" w:hAnsi="Times New Roman"/>
          <w:position w:val="-36"/>
          <w:sz w:val="28"/>
        </w:rPr>
        <w:object w:dxaOrig="2260" w:dyaOrig="859">
          <v:shape id="_x0000_i1068" type="#_x0000_t75" style="width:113.25pt;height:42.75pt" o:ole="">
            <v:imagedata r:id="rId92" o:title=""/>
          </v:shape>
          <o:OLEObject Type="Embed" ProgID="Equation.3" ShapeID="_x0000_i1068" DrawAspect="Content" ObjectID="_1599910137" r:id="rId93"/>
        </w:object>
      </w:r>
      <w:r>
        <w:rPr>
          <w:rFonts w:ascii="Times New Roman" w:hAnsi="Times New Roman"/>
          <w:sz w:val="28"/>
        </w:rPr>
        <w:t>;</w:t>
      </w:r>
    </w:p>
    <w:p w:rsidR="00AE5059" w:rsidRPr="00AE5059" w:rsidRDefault="00AE5059" w:rsidP="00AE5059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 w:rsidRPr="00AE5059">
        <w:rPr>
          <w:rFonts w:ascii="Times New Roman" w:hAnsi="Times New Roman"/>
          <w:sz w:val="28"/>
        </w:rPr>
        <w:t>Для оценки степени интенсивного использования оборудования применяют показатель, характеризующий соотношение фактической и возможной производительности (пропускной способности) оборудования в единицу времени его работы. Производительность оборудования определяется суммой доходов от основной деятельности, которую можно получить с помощью этого оборудования в единицу времени при условии его наиболее полного использования.</w:t>
      </w:r>
    </w:p>
    <w:p w:rsidR="004A1C33" w:rsidRDefault="00AE5059" w:rsidP="00AE5059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 w:rsidRPr="00AE5059">
        <w:rPr>
          <w:rFonts w:ascii="Times New Roman" w:hAnsi="Times New Roman"/>
          <w:sz w:val="28"/>
        </w:rPr>
        <w:t>Этот показатель называется коэффициентом интенсивного использования</w:t>
      </w:r>
      <w:proofErr w:type="gramStart"/>
      <w:r w:rsidRPr="00AE5059">
        <w:rPr>
          <w:rFonts w:ascii="Times New Roman" w:hAnsi="Times New Roman"/>
          <w:sz w:val="28"/>
        </w:rPr>
        <w:t xml:space="preserve"> (</w:t>
      </w:r>
      <w:r w:rsidRPr="004F052B">
        <w:rPr>
          <w:position w:val="-12"/>
        </w:rPr>
        <w:object w:dxaOrig="600" w:dyaOrig="380">
          <v:shape id="_x0000_i1069" type="#_x0000_t75" style="width:30pt;height:18.75pt" o:ole="">
            <v:imagedata r:id="rId84" o:title=""/>
          </v:shape>
          <o:OLEObject Type="Embed" ProgID="Equation.3" ShapeID="_x0000_i1069" DrawAspect="Content" ObjectID="_1599910138" r:id="rId94"/>
        </w:object>
      </w:r>
      <w:r w:rsidRPr="00AE5059">
        <w:rPr>
          <w:rFonts w:ascii="Times New Roman" w:hAnsi="Times New Roman"/>
          <w:sz w:val="28"/>
        </w:rPr>
        <w:t xml:space="preserve">) </w:t>
      </w:r>
      <w:proofErr w:type="gramEnd"/>
      <w:r w:rsidRPr="00AE5059">
        <w:rPr>
          <w:rFonts w:ascii="Times New Roman" w:hAnsi="Times New Roman"/>
          <w:sz w:val="28"/>
        </w:rPr>
        <w:t>рассчитывается следующим образом:</w:t>
      </w:r>
    </w:p>
    <w:p w:rsidR="00B26ECF" w:rsidRDefault="00112494" w:rsidP="00AE5059">
      <w:pPr>
        <w:pStyle w:val="a6"/>
        <w:spacing w:after="0" w:line="360" w:lineRule="auto"/>
        <w:ind w:left="284" w:right="140" w:firstLine="567"/>
        <w:jc w:val="center"/>
        <w:rPr>
          <w:rFonts w:ascii="Times New Roman" w:hAnsi="Times New Roman"/>
          <w:sz w:val="28"/>
        </w:rPr>
      </w:pPr>
      <w:r w:rsidRPr="00AE5059">
        <w:rPr>
          <w:rFonts w:ascii="Times New Roman" w:hAnsi="Times New Roman"/>
          <w:position w:val="-36"/>
          <w:sz w:val="28"/>
        </w:rPr>
        <w:object w:dxaOrig="1480" w:dyaOrig="859">
          <v:shape id="_x0000_i1070" type="#_x0000_t75" style="width:74.25pt;height:42.75pt" o:ole="">
            <v:imagedata r:id="rId95" o:title=""/>
          </v:shape>
          <o:OLEObject Type="Embed" ProgID="Equation.3" ShapeID="_x0000_i1070" DrawAspect="Content" ObjectID="_1599910139" r:id="rId96"/>
        </w:object>
      </w:r>
      <w:r w:rsidR="00AE5059" w:rsidRPr="00AE5059">
        <w:rPr>
          <w:rFonts w:ascii="Times New Roman" w:hAnsi="Times New Roman"/>
          <w:sz w:val="28"/>
        </w:rPr>
        <w:t>;</w:t>
      </w:r>
    </w:p>
    <w:p w:rsidR="00112494" w:rsidRPr="00112494" w:rsidRDefault="00112494" w:rsidP="00112494">
      <w:pPr>
        <w:pStyle w:val="a6"/>
        <w:spacing w:after="0" w:line="360" w:lineRule="auto"/>
        <w:ind w:left="284" w:right="1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 </w:t>
      </w:r>
      <w:r w:rsidRPr="004F052B">
        <w:rPr>
          <w:position w:val="-12"/>
        </w:rPr>
        <w:object w:dxaOrig="320" w:dyaOrig="380">
          <v:shape id="_x0000_i1071" type="#_x0000_t75" style="width:15.75pt;height:18.75pt" o:ole="">
            <v:imagedata r:id="rId97" o:title=""/>
          </v:shape>
          <o:OLEObject Type="Embed" ProgID="Equation.3" ShapeID="_x0000_i1071" DrawAspect="Content" ObjectID="_1599910140" r:id="rId98"/>
        </w:object>
      </w:r>
      <w:r w:rsidRPr="00B26ECF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  <w:r w:rsidRPr="00112494">
        <w:rPr>
          <w:rFonts w:ascii="Times New Roman" w:hAnsi="Times New Roman"/>
          <w:sz w:val="28"/>
        </w:rPr>
        <w:t xml:space="preserve">объем фактически выполненной полезной работы (фактический объем предоставленных услуг связи); </w:t>
      </w:r>
    </w:p>
    <w:p w:rsidR="00112494" w:rsidRPr="00112494" w:rsidRDefault="00112494" w:rsidP="00112494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 w:rsidRPr="004F052B">
        <w:rPr>
          <w:position w:val="-12"/>
        </w:rPr>
        <w:object w:dxaOrig="320" w:dyaOrig="380">
          <v:shape id="_x0000_i1072" type="#_x0000_t75" style="width:15.75pt;height:18.75pt" o:ole="">
            <v:imagedata r:id="rId99" o:title=""/>
          </v:shape>
          <o:OLEObject Type="Embed" ProgID="Equation.3" ShapeID="_x0000_i1072" DrawAspect="Content" ObjectID="_1599910141" r:id="rId100"/>
        </w:object>
      </w:r>
      <w:r w:rsidRPr="00B26ECF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  <w:r w:rsidRPr="00112494">
        <w:rPr>
          <w:rFonts w:ascii="Times New Roman" w:hAnsi="Times New Roman"/>
          <w:sz w:val="28"/>
        </w:rPr>
        <w:t xml:space="preserve">объем возможной полезной работы за фактически отработанное время. </w:t>
      </w:r>
    </w:p>
    <w:p w:rsidR="00F6156F" w:rsidRDefault="00112494" w:rsidP="00112494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 w:rsidRPr="00112494">
        <w:rPr>
          <w:rFonts w:ascii="Times New Roman" w:hAnsi="Times New Roman"/>
          <w:sz w:val="28"/>
        </w:rPr>
        <w:t>Совокупным показателем, характеризующим эффективность применения оборудования по времени и по пропускной способности, является коэффициент интегрального использования:</w:t>
      </w:r>
    </w:p>
    <w:p w:rsidR="00AE5059" w:rsidRDefault="00112494" w:rsidP="00112494">
      <w:pPr>
        <w:pStyle w:val="a6"/>
        <w:spacing w:after="0" w:line="360" w:lineRule="auto"/>
        <w:ind w:left="284" w:right="140" w:firstLine="567"/>
        <w:jc w:val="center"/>
        <w:rPr>
          <w:rFonts w:ascii="Times New Roman" w:hAnsi="Times New Roman"/>
          <w:sz w:val="28"/>
        </w:rPr>
      </w:pPr>
      <w:r w:rsidRPr="004F052B">
        <w:rPr>
          <w:position w:val="-12"/>
        </w:rPr>
        <w:object w:dxaOrig="2400" w:dyaOrig="380">
          <v:shape id="_x0000_i1073" type="#_x0000_t75" style="width:120pt;height:18.75pt" o:ole="">
            <v:imagedata r:id="rId101" o:title=""/>
          </v:shape>
          <o:OLEObject Type="Embed" ProgID="Equation.3" ShapeID="_x0000_i1073" DrawAspect="Content" ObjectID="_1599910142" r:id="rId102"/>
        </w:object>
      </w:r>
    </w:p>
    <w:p w:rsidR="00AE5059" w:rsidRDefault="00112494" w:rsidP="008A1B5C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 w:rsidRPr="00112494">
        <w:rPr>
          <w:rFonts w:ascii="Times New Roman" w:hAnsi="Times New Roman"/>
          <w:sz w:val="28"/>
        </w:rPr>
        <w:t>Существуют также показатели, которые характеризуют процесс динамики или обновления основных фондов. Для этого рассчитываются следующие коэффициенты:</w:t>
      </w:r>
    </w:p>
    <w:p w:rsidR="00112494" w:rsidRPr="00112494" w:rsidRDefault="00112494" w:rsidP="00112494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коэффициент обновления </w:t>
      </w:r>
      <w:r w:rsidRPr="00112494">
        <w:rPr>
          <w:rFonts w:ascii="Times New Roman" w:hAnsi="Times New Roman"/>
          <w:position w:val="-34"/>
          <w:sz w:val="28"/>
        </w:rPr>
        <w:object w:dxaOrig="1540" w:dyaOrig="780">
          <v:shape id="_x0000_i1074" type="#_x0000_t75" style="width:77.25pt;height:39pt" o:ole="">
            <v:imagedata r:id="rId103" o:title=""/>
          </v:shape>
          <o:OLEObject Type="Embed" ProgID="Equation.3" ShapeID="_x0000_i1074" DrawAspect="Content" ObjectID="_1599910143" r:id="rId104"/>
        </w:object>
      </w:r>
      <w:r>
        <w:rPr>
          <w:rFonts w:ascii="Times New Roman" w:hAnsi="Times New Roman"/>
          <w:sz w:val="28"/>
        </w:rPr>
        <w:t>;</w:t>
      </w:r>
    </w:p>
    <w:p w:rsidR="00AE5059" w:rsidRDefault="00112494" w:rsidP="00112494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 w:rsidRPr="00112494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112494">
        <w:rPr>
          <w:rFonts w:ascii="Times New Roman" w:hAnsi="Times New Roman"/>
          <w:sz w:val="28"/>
        </w:rPr>
        <w:t>коэффициент выбытия</w:t>
      </w:r>
      <w:r>
        <w:rPr>
          <w:rFonts w:ascii="Times New Roman" w:hAnsi="Times New Roman"/>
          <w:sz w:val="28"/>
        </w:rPr>
        <w:t xml:space="preserve"> </w:t>
      </w:r>
      <w:r w:rsidRPr="00112494">
        <w:rPr>
          <w:rFonts w:ascii="Times New Roman" w:hAnsi="Times New Roman"/>
          <w:position w:val="-34"/>
          <w:sz w:val="28"/>
        </w:rPr>
        <w:object w:dxaOrig="1660" w:dyaOrig="780">
          <v:shape id="_x0000_i1075" type="#_x0000_t75" style="width:83.25pt;height:39pt" o:ole="">
            <v:imagedata r:id="rId105" o:title=""/>
          </v:shape>
          <o:OLEObject Type="Embed" ProgID="Equation.3" ShapeID="_x0000_i1075" DrawAspect="Content" ObjectID="_1599910144" r:id="rId106"/>
        </w:object>
      </w:r>
      <w:r>
        <w:rPr>
          <w:rFonts w:ascii="Times New Roman" w:hAnsi="Times New Roman"/>
          <w:sz w:val="28"/>
        </w:rPr>
        <w:t>;</w:t>
      </w:r>
    </w:p>
    <w:p w:rsidR="00112494" w:rsidRPr="00112494" w:rsidRDefault="00112494" w:rsidP="00112494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 w:rsidRPr="00112494">
        <w:rPr>
          <w:rFonts w:ascii="Times New Roman" w:hAnsi="Times New Roman"/>
          <w:sz w:val="28"/>
        </w:rPr>
        <w:lastRenderedPageBreak/>
        <w:t>Экономическое значение основных фондов как сре</w:t>
      </w:r>
      <w:proofErr w:type="gramStart"/>
      <w:r w:rsidRPr="00112494">
        <w:rPr>
          <w:rFonts w:ascii="Times New Roman" w:hAnsi="Times New Roman"/>
          <w:sz w:val="28"/>
        </w:rPr>
        <w:t>дств тр</w:t>
      </w:r>
      <w:proofErr w:type="gramEnd"/>
      <w:r w:rsidRPr="00112494">
        <w:rPr>
          <w:rFonts w:ascii="Times New Roman" w:hAnsi="Times New Roman"/>
          <w:sz w:val="28"/>
        </w:rPr>
        <w:t>уда в повышении эффективности производства определяется их ролью в реализации достижений научно-технического прогресса для роста производительности труда, расширения масштабов производства, улучшения качеств услуг связи.</w:t>
      </w:r>
    </w:p>
    <w:p w:rsidR="00112494" w:rsidRPr="00112494" w:rsidRDefault="00112494" w:rsidP="00112494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 w:rsidRPr="00112494">
        <w:rPr>
          <w:rFonts w:ascii="Times New Roman" w:hAnsi="Times New Roman"/>
          <w:sz w:val="28"/>
        </w:rPr>
        <w:t>Анализ и обобщение передового опыта работы организаций связи позволяют установить следующие основные пути улучшения использования ОПФ:</w:t>
      </w:r>
    </w:p>
    <w:p w:rsidR="00112494" w:rsidRPr="00112494" w:rsidRDefault="00112494" w:rsidP="00112494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Pr="00112494">
        <w:rPr>
          <w:rFonts w:ascii="Times New Roman" w:hAnsi="Times New Roman"/>
          <w:sz w:val="28"/>
        </w:rPr>
        <w:t>внедрение новой, экономически эффективной техники связи, техническое совершенствование и модернизация оборудования;</w:t>
      </w:r>
    </w:p>
    <w:p w:rsidR="00112494" w:rsidRPr="00112494" w:rsidRDefault="00112494" w:rsidP="00112494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Pr="00112494">
        <w:rPr>
          <w:rFonts w:ascii="Times New Roman" w:hAnsi="Times New Roman"/>
          <w:sz w:val="28"/>
        </w:rPr>
        <w:t>повышение задействования и использования действующих средств, оборудования и сооружений связи;</w:t>
      </w:r>
    </w:p>
    <w:p w:rsidR="00112494" w:rsidRPr="00112494" w:rsidRDefault="00112494" w:rsidP="00112494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Pr="00112494">
        <w:rPr>
          <w:rFonts w:ascii="Times New Roman" w:hAnsi="Times New Roman"/>
          <w:sz w:val="28"/>
        </w:rPr>
        <w:t>совершенствование структуры основных производственных фондов и ускорение их обновления;</w:t>
      </w:r>
    </w:p>
    <w:p w:rsidR="00112494" w:rsidRPr="00112494" w:rsidRDefault="00112494" w:rsidP="00112494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Pr="00112494">
        <w:rPr>
          <w:rFonts w:ascii="Times New Roman" w:hAnsi="Times New Roman"/>
          <w:sz w:val="28"/>
        </w:rPr>
        <w:t>ускорение и повышение эффективности освоения производственных мощностей и введенных в действие сооружений связи;</w:t>
      </w:r>
    </w:p>
    <w:p w:rsidR="00112494" w:rsidRPr="00112494" w:rsidRDefault="00112494" w:rsidP="00112494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Pr="00112494">
        <w:rPr>
          <w:rFonts w:ascii="Times New Roman" w:hAnsi="Times New Roman"/>
          <w:sz w:val="28"/>
        </w:rPr>
        <w:t>повышение качества ремонта и профилактики оборудования связи;</w:t>
      </w:r>
    </w:p>
    <w:p w:rsidR="00112494" w:rsidRPr="00112494" w:rsidRDefault="00112494" w:rsidP="00112494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Pr="00112494">
        <w:rPr>
          <w:rFonts w:ascii="Times New Roman" w:hAnsi="Times New Roman"/>
          <w:sz w:val="28"/>
        </w:rPr>
        <w:t>повышение квалификации обслуживающего персонала;</w:t>
      </w:r>
    </w:p>
    <w:p w:rsidR="00AE5059" w:rsidRDefault="00112494" w:rsidP="00112494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Pr="00112494">
        <w:rPr>
          <w:rFonts w:ascii="Times New Roman" w:hAnsi="Times New Roman"/>
          <w:sz w:val="28"/>
        </w:rPr>
        <w:t xml:space="preserve">создание системы управления использованием </w:t>
      </w:r>
      <w:r w:rsidR="004C13B8" w:rsidRPr="00112494">
        <w:rPr>
          <w:rFonts w:ascii="Times New Roman" w:hAnsi="Times New Roman"/>
          <w:sz w:val="28"/>
        </w:rPr>
        <w:t>основных производственных фондов</w:t>
      </w:r>
      <w:r w:rsidRPr="00112494">
        <w:rPr>
          <w:rFonts w:ascii="Times New Roman" w:hAnsi="Times New Roman"/>
          <w:sz w:val="28"/>
        </w:rPr>
        <w:t>.</w:t>
      </w:r>
    </w:p>
    <w:p w:rsidR="00F6156F" w:rsidRPr="00AE5059" w:rsidRDefault="00112494" w:rsidP="008A1B5C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496242" w:rsidRPr="00496242">
        <w:rPr>
          <w:rFonts w:ascii="Times New Roman" w:hAnsi="Times New Roman"/>
          <w:b/>
          <w:sz w:val="28"/>
        </w:rPr>
        <w:lastRenderedPageBreak/>
        <w:t>2 Задача:</w:t>
      </w:r>
      <w:r w:rsidR="00496242">
        <w:rPr>
          <w:rFonts w:ascii="Times New Roman" w:hAnsi="Times New Roman"/>
          <w:sz w:val="28"/>
        </w:rPr>
        <w:t xml:space="preserve"> Определите доходы</w:t>
      </w:r>
      <w:r w:rsidR="00496242" w:rsidRPr="00496242">
        <w:rPr>
          <w:rFonts w:ascii="Times New Roman" w:hAnsi="Times New Roman"/>
          <w:sz w:val="28"/>
        </w:rPr>
        <w:t xml:space="preserve"> от реализации услуг за первое полугодие текущего периода в виде абонементной платы за предоставление абонентских точек доступа.</w:t>
      </w:r>
    </w:p>
    <w:p w:rsidR="00ED1806" w:rsidRPr="00AE5059" w:rsidRDefault="00ED1806" w:rsidP="008A1B5C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</w:p>
    <w:p w:rsidR="00496242" w:rsidRPr="00C32801" w:rsidRDefault="00496242" w:rsidP="00496242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i/>
          <w:sz w:val="28"/>
        </w:rPr>
      </w:pPr>
      <w:r w:rsidRPr="00C32801">
        <w:rPr>
          <w:rFonts w:ascii="Times New Roman" w:hAnsi="Times New Roman"/>
          <w:i/>
          <w:sz w:val="28"/>
        </w:rPr>
        <w:t>Исходные данные:</w:t>
      </w:r>
    </w:p>
    <w:p w:rsidR="00496242" w:rsidRPr="00496242" w:rsidRDefault="00496242" w:rsidP="00496242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1 </w:t>
      </w:r>
      <w:r w:rsidRPr="00496242">
        <w:rPr>
          <w:rFonts w:ascii="Times New Roman" w:hAnsi="Times New Roman"/>
          <w:sz w:val="28"/>
        </w:rPr>
        <w:t>Наличие на 1.01 – 260 тыс. точек доступа.</w:t>
      </w:r>
    </w:p>
    <w:p w:rsidR="00496242" w:rsidRPr="00496242" w:rsidRDefault="00496242" w:rsidP="00496242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2 </w:t>
      </w:r>
      <w:r w:rsidRPr="00496242">
        <w:rPr>
          <w:rFonts w:ascii="Times New Roman" w:hAnsi="Times New Roman"/>
          <w:sz w:val="28"/>
        </w:rPr>
        <w:t>Прирост в 1 квартале – 12 тыс. точек доступа.</w:t>
      </w:r>
    </w:p>
    <w:p w:rsidR="00496242" w:rsidRPr="00496242" w:rsidRDefault="00496242" w:rsidP="00496242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3 </w:t>
      </w:r>
      <w:r w:rsidRPr="00496242">
        <w:rPr>
          <w:rFonts w:ascii="Times New Roman" w:hAnsi="Times New Roman"/>
          <w:sz w:val="28"/>
        </w:rPr>
        <w:t>Прирост во 2 квартале – 10 тыс. точек доступа.</w:t>
      </w:r>
    </w:p>
    <w:p w:rsidR="00496242" w:rsidRPr="00496242" w:rsidRDefault="00496242" w:rsidP="00496242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4 </w:t>
      </w:r>
      <w:r w:rsidRPr="00496242">
        <w:rPr>
          <w:rFonts w:ascii="Times New Roman" w:hAnsi="Times New Roman"/>
          <w:sz w:val="28"/>
        </w:rPr>
        <w:t>Структурный состав абонентов:</w:t>
      </w:r>
    </w:p>
    <w:p w:rsidR="00496242" w:rsidRPr="00496242" w:rsidRDefault="00496242" w:rsidP="0098096D">
      <w:pPr>
        <w:pStyle w:val="a6"/>
        <w:spacing w:after="0" w:line="360" w:lineRule="auto"/>
        <w:ind w:left="284" w:right="140"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Pr="00496242">
        <w:rPr>
          <w:rFonts w:ascii="Times New Roman" w:hAnsi="Times New Roman"/>
          <w:sz w:val="28"/>
        </w:rPr>
        <w:t>население – 60%;</w:t>
      </w:r>
    </w:p>
    <w:p w:rsidR="00496242" w:rsidRPr="00496242" w:rsidRDefault="00496242" w:rsidP="0098096D">
      <w:pPr>
        <w:pStyle w:val="a6"/>
        <w:spacing w:after="0" w:line="360" w:lineRule="auto"/>
        <w:ind w:left="284" w:right="140"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Pr="00496242">
        <w:rPr>
          <w:rFonts w:ascii="Times New Roman" w:hAnsi="Times New Roman"/>
          <w:sz w:val="28"/>
        </w:rPr>
        <w:t>юридические лица хозрасчетные – 30%;</w:t>
      </w:r>
    </w:p>
    <w:p w:rsidR="00496242" w:rsidRPr="00496242" w:rsidRDefault="00496242" w:rsidP="0098096D">
      <w:pPr>
        <w:pStyle w:val="a6"/>
        <w:spacing w:after="0" w:line="360" w:lineRule="auto"/>
        <w:ind w:left="284" w:right="140"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Pr="00496242">
        <w:rPr>
          <w:rFonts w:ascii="Times New Roman" w:hAnsi="Times New Roman"/>
          <w:sz w:val="28"/>
        </w:rPr>
        <w:t>юридические лица госбюджетные – 10%.</w:t>
      </w:r>
    </w:p>
    <w:p w:rsidR="00496242" w:rsidRPr="00496242" w:rsidRDefault="00496242" w:rsidP="00496242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5 </w:t>
      </w:r>
      <w:r w:rsidRPr="00496242">
        <w:rPr>
          <w:rFonts w:ascii="Times New Roman" w:hAnsi="Times New Roman"/>
          <w:sz w:val="28"/>
        </w:rPr>
        <w:t>Тарифы:</w:t>
      </w:r>
    </w:p>
    <w:p w:rsidR="00496242" w:rsidRPr="00496242" w:rsidRDefault="00496242" w:rsidP="0098096D">
      <w:pPr>
        <w:pStyle w:val="a6"/>
        <w:spacing w:after="0" w:line="360" w:lineRule="auto"/>
        <w:ind w:left="284" w:right="140"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Pr="00496242">
        <w:rPr>
          <w:rFonts w:ascii="Times New Roman" w:hAnsi="Times New Roman"/>
          <w:sz w:val="28"/>
        </w:rPr>
        <w:t>население – 125 руб. в месяц;</w:t>
      </w:r>
    </w:p>
    <w:p w:rsidR="00496242" w:rsidRPr="00496242" w:rsidRDefault="00496242" w:rsidP="0098096D">
      <w:pPr>
        <w:pStyle w:val="a6"/>
        <w:spacing w:after="0" w:line="360" w:lineRule="auto"/>
        <w:ind w:left="284" w:right="140"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Pr="00496242">
        <w:rPr>
          <w:rFonts w:ascii="Times New Roman" w:hAnsi="Times New Roman"/>
          <w:sz w:val="28"/>
        </w:rPr>
        <w:t>юридические лица хозрасчетные – 145 руб. в месяц;</w:t>
      </w:r>
    </w:p>
    <w:p w:rsidR="00F6156F" w:rsidRDefault="00496242" w:rsidP="0098096D">
      <w:pPr>
        <w:pStyle w:val="a6"/>
        <w:spacing w:after="0" w:line="360" w:lineRule="auto"/>
        <w:ind w:left="284" w:right="140"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Pr="00496242">
        <w:rPr>
          <w:rFonts w:ascii="Times New Roman" w:hAnsi="Times New Roman"/>
          <w:sz w:val="28"/>
        </w:rPr>
        <w:t>юридические лица госбюджетные – 200 руб. в месяц.</w:t>
      </w:r>
    </w:p>
    <w:p w:rsidR="00F6156F" w:rsidRDefault="00F6156F" w:rsidP="008A1B5C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</w:p>
    <w:p w:rsidR="00F6156F" w:rsidRPr="00C32801" w:rsidRDefault="00ED1806" w:rsidP="008A1B5C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i/>
          <w:sz w:val="28"/>
        </w:rPr>
      </w:pPr>
      <w:r w:rsidRPr="00C32801">
        <w:rPr>
          <w:rFonts w:ascii="Times New Roman" w:hAnsi="Times New Roman"/>
          <w:i/>
          <w:sz w:val="28"/>
        </w:rPr>
        <w:t>Решение:</w:t>
      </w:r>
    </w:p>
    <w:p w:rsidR="00F6156F" w:rsidRDefault="00404209" w:rsidP="008A1B5C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Определяем </w:t>
      </w:r>
      <w:r w:rsidR="0083175D">
        <w:rPr>
          <w:rFonts w:ascii="Times New Roman" w:hAnsi="Times New Roman"/>
          <w:sz w:val="28"/>
        </w:rPr>
        <w:t>средневзвешенный</w:t>
      </w:r>
      <w:r>
        <w:rPr>
          <w:rFonts w:ascii="Times New Roman" w:hAnsi="Times New Roman"/>
          <w:sz w:val="28"/>
        </w:rPr>
        <w:t xml:space="preserve"> прирост:</w:t>
      </w:r>
    </w:p>
    <w:p w:rsidR="00F6156F" w:rsidRDefault="00BB681B" w:rsidP="008A1B5C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 w:rsidRPr="00404209">
        <w:rPr>
          <w:rFonts w:ascii="Times New Roman" w:hAnsi="Times New Roman"/>
          <w:position w:val="-26"/>
          <w:sz w:val="28"/>
        </w:rPr>
        <w:object w:dxaOrig="7460" w:dyaOrig="700">
          <v:shape id="_x0000_i1076" type="#_x0000_t75" style="width:372.75pt;height:35.25pt" o:ole="">
            <v:imagedata r:id="rId107" o:title=""/>
          </v:shape>
          <o:OLEObject Type="Embed" ProgID="Equation.3" ShapeID="_x0000_i1076" DrawAspect="Content" ObjectID="_1599910145" r:id="rId108"/>
        </w:object>
      </w:r>
    </w:p>
    <w:p w:rsidR="00F6156F" w:rsidRDefault="00404209" w:rsidP="008A1B5C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Определяем средне</w:t>
      </w:r>
      <w:r w:rsidR="0083175D">
        <w:rPr>
          <w:rFonts w:ascii="Times New Roman" w:hAnsi="Times New Roman"/>
          <w:sz w:val="28"/>
        </w:rPr>
        <w:t>взвешенное</w:t>
      </w:r>
      <w:r>
        <w:rPr>
          <w:rFonts w:ascii="Times New Roman" w:hAnsi="Times New Roman"/>
          <w:sz w:val="28"/>
        </w:rPr>
        <w:t xml:space="preserve"> кол</w:t>
      </w:r>
      <w:r w:rsidR="0083175D">
        <w:rPr>
          <w:rFonts w:ascii="Times New Roman" w:hAnsi="Times New Roman"/>
          <w:sz w:val="28"/>
        </w:rPr>
        <w:t>ичест</w:t>
      </w:r>
      <w:r>
        <w:rPr>
          <w:rFonts w:ascii="Times New Roman" w:hAnsi="Times New Roman"/>
          <w:sz w:val="28"/>
        </w:rPr>
        <w:t>во точек доступа:</w:t>
      </w:r>
    </w:p>
    <w:p w:rsidR="00B26ECF" w:rsidRDefault="00BB681B" w:rsidP="008A1B5C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 w:rsidRPr="00404209">
        <w:rPr>
          <w:rFonts w:ascii="Times New Roman" w:hAnsi="Times New Roman"/>
          <w:position w:val="-12"/>
          <w:sz w:val="28"/>
        </w:rPr>
        <w:object w:dxaOrig="6000" w:dyaOrig="380">
          <v:shape id="_x0000_i1077" type="#_x0000_t75" style="width:300pt;height:18.75pt" o:ole="">
            <v:imagedata r:id="rId109" o:title=""/>
          </v:shape>
          <o:OLEObject Type="Embed" ProgID="Equation.3" ShapeID="_x0000_i1077" DrawAspect="Content" ObjectID="_1599910146" r:id="rId110"/>
        </w:object>
      </w:r>
    </w:p>
    <w:p w:rsidR="00B26ECF" w:rsidRDefault="00404209" w:rsidP="008A1B5C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Тогда,</w:t>
      </w:r>
      <w:r w:rsidR="0083175D">
        <w:rPr>
          <w:rFonts w:ascii="Times New Roman" w:hAnsi="Times New Roman"/>
          <w:sz w:val="28"/>
        </w:rPr>
        <w:t xml:space="preserve"> валовый</w:t>
      </w:r>
      <w:r>
        <w:rPr>
          <w:rFonts w:ascii="Times New Roman" w:hAnsi="Times New Roman"/>
          <w:sz w:val="28"/>
        </w:rPr>
        <w:t xml:space="preserve"> доход от реализации за первое полугодие:</w:t>
      </w:r>
    </w:p>
    <w:p w:rsidR="00B26ECF" w:rsidRDefault="00BB681B" w:rsidP="008A1B5C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</w:rPr>
      </w:pPr>
      <w:r w:rsidRPr="00404209">
        <w:rPr>
          <w:rFonts w:ascii="Times New Roman" w:hAnsi="Times New Roman"/>
          <w:position w:val="-12"/>
          <w:sz w:val="28"/>
        </w:rPr>
        <w:object w:dxaOrig="8660" w:dyaOrig="380">
          <v:shape id="_x0000_i1078" type="#_x0000_t75" style="width:432.75pt;height:18.75pt" o:ole="">
            <v:imagedata r:id="rId111" o:title=""/>
          </v:shape>
          <o:OLEObject Type="Embed" ProgID="Equation.3" ShapeID="_x0000_i1078" DrawAspect="Content" ObjectID="_1599910147" r:id="rId112"/>
        </w:object>
      </w:r>
    </w:p>
    <w:p w:rsidR="0083175D" w:rsidRPr="00B26ECF" w:rsidRDefault="0083175D" w:rsidP="008A1B5C">
      <w:pPr>
        <w:pStyle w:val="a6"/>
        <w:spacing w:after="0" w:line="360" w:lineRule="auto"/>
        <w:ind w:left="284" w:right="140" w:firstLine="567"/>
        <w:jc w:val="both"/>
        <w:rPr>
          <w:rFonts w:ascii="Times New Roman" w:hAnsi="Times New Roman"/>
          <w:sz w:val="28"/>
          <w:szCs w:val="28"/>
        </w:rPr>
      </w:pPr>
      <w:r w:rsidRPr="0083175D">
        <w:rPr>
          <w:rFonts w:ascii="Times New Roman" w:hAnsi="Times New Roman"/>
          <w:i/>
          <w:sz w:val="28"/>
        </w:rPr>
        <w:t>Ответ</w:t>
      </w:r>
      <w:r>
        <w:rPr>
          <w:rFonts w:ascii="Times New Roman" w:hAnsi="Times New Roman"/>
          <w:sz w:val="28"/>
        </w:rPr>
        <w:t>: валовый доход от реализации за пер</w:t>
      </w:r>
      <w:r w:rsidR="00DD5F9E">
        <w:rPr>
          <w:rFonts w:ascii="Times New Roman" w:hAnsi="Times New Roman"/>
          <w:sz w:val="28"/>
        </w:rPr>
        <w:t>вое полугодие – 225616500 руб</w:t>
      </w:r>
      <w:r>
        <w:rPr>
          <w:rFonts w:ascii="Times New Roman" w:hAnsi="Times New Roman"/>
          <w:sz w:val="28"/>
        </w:rPr>
        <w:t>.</w:t>
      </w:r>
    </w:p>
    <w:sectPr w:rsidR="0083175D" w:rsidRPr="00B26ECF" w:rsidSect="006466C5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4D9"/>
    <w:multiLevelType w:val="hybridMultilevel"/>
    <w:tmpl w:val="72DE4610"/>
    <w:lvl w:ilvl="0" w:tplc="08AE6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37559"/>
    <w:multiLevelType w:val="hybridMultilevel"/>
    <w:tmpl w:val="22C8BC52"/>
    <w:lvl w:ilvl="0" w:tplc="780AAB4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03F7A"/>
    <w:multiLevelType w:val="hybridMultilevel"/>
    <w:tmpl w:val="8528C558"/>
    <w:lvl w:ilvl="0" w:tplc="04A0AC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C1F57"/>
    <w:multiLevelType w:val="hybridMultilevel"/>
    <w:tmpl w:val="C21E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74D2D"/>
    <w:multiLevelType w:val="hybridMultilevel"/>
    <w:tmpl w:val="7E589D40"/>
    <w:lvl w:ilvl="0" w:tplc="3904A9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0471C8"/>
    <w:multiLevelType w:val="hybridMultilevel"/>
    <w:tmpl w:val="124432AE"/>
    <w:lvl w:ilvl="0" w:tplc="A2D67F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B4E01"/>
    <w:multiLevelType w:val="hybridMultilevel"/>
    <w:tmpl w:val="11B492AE"/>
    <w:lvl w:ilvl="0" w:tplc="BD748B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0596518"/>
    <w:multiLevelType w:val="hybridMultilevel"/>
    <w:tmpl w:val="1630892A"/>
    <w:lvl w:ilvl="0" w:tplc="08AE6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B29BD"/>
    <w:multiLevelType w:val="hybridMultilevel"/>
    <w:tmpl w:val="0276A9C2"/>
    <w:lvl w:ilvl="0" w:tplc="08AE60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15F1BE9"/>
    <w:multiLevelType w:val="hybridMultilevel"/>
    <w:tmpl w:val="CEEA862E"/>
    <w:lvl w:ilvl="0" w:tplc="08AE60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18841A4"/>
    <w:multiLevelType w:val="hybridMultilevel"/>
    <w:tmpl w:val="502E6C60"/>
    <w:lvl w:ilvl="0" w:tplc="D8188B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2963BB0"/>
    <w:multiLevelType w:val="hybridMultilevel"/>
    <w:tmpl w:val="F9C82E18"/>
    <w:lvl w:ilvl="0" w:tplc="51D25C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03109"/>
    <w:multiLevelType w:val="hybridMultilevel"/>
    <w:tmpl w:val="86B44A48"/>
    <w:lvl w:ilvl="0" w:tplc="780AAB42">
      <w:start w:val="1"/>
      <w:numFmt w:val="bullet"/>
      <w:lvlText w:val="•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>
    <w:nsid w:val="19EA6CEA"/>
    <w:multiLevelType w:val="hybridMultilevel"/>
    <w:tmpl w:val="1932F01E"/>
    <w:lvl w:ilvl="0" w:tplc="780AAB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8657E"/>
    <w:multiLevelType w:val="hybridMultilevel"/>
    <w:tmpl w:val="24B6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07D7C"/>
    <w:multiLevelType w:val="hybridMultilevel"/>
    <w:tmpl w:val="BE426264"/>
    <w:lvl w:ilvl="0" w:tplc="9774C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87F4221"/>
    <w:multiLevelType w:val="hybridMultilevel"/>
    <w:tmpl w:val="6FAA5144"/>
    <w:lvl w:ilvl="0" w:tplc="08AE60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692753"/>
    <w:multiLevelType w:val="hybridMultilevel"/>
    <w:tmpl w:val="C7C0CA68"/>
    <w:lvl w:ilvl="0" w:tplc="08AE60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2341ED"/>
    <w:multiLevelType w:val="hybridMultilevel"/>
    <w:tmpl w:val="B840F784"/>
    <w:lvl w:ilvl="0" w:tplc="08AE60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58C0C28"/>
    <w:multiLevelType w:val="hybridMultilevel"/>
    <w:tmpl w:val="D42C1B4C"/>
    <w:lvl w:ilvl="0" w:tplc="780AAB4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05697E"/>
    <w:multiLevelType w:val="hybridMultilevel"/>
    <w:tmpl w:val="7CBA7F1E"/>
    <w:lvl w:ilvl="0" w:tplc="9774C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B0B4B07"/>
    <w:multiLevelType w:val="hybridMultilevel"/>
    <w:tmpl w:val="1270D1B2"/>
    <w:lvl w:ilvl="0" w:tplc="BD54BF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B0E52"/>
    <w:multiLevelType w:val="hybridMultilevel"/>
    <w:tmpl w:val="E9920536"/>
    <w:lvl w:ilvl="0" w:tplc="D1C03A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401359"/>
    <w:multiLevelType w:val="hybridMultilevel"/>
    <w:tmpl w:val="EC7039DA"/>
    <w:lvl w:ilvl="0" w:tplc="AA6A2CAA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091392C"/>
    <w:multiLevelType w:val="hybridMultilevel"/>
    <w:tmpl w:val="08421882"/>
    <w:lvl w:ilvl="0" w:tplc="08AE60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231481"/>
    <w:multiLevelType w:val="hybridMultilevel"/>
    <w:tmpl w:val="AF6A1D76"/>
    <w:lvl w:ilvl="0" w:tplc="780AAB4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4105A4C"/>
    <w:multiLevelType w:val="hybridMultilevel"/>
    <w:tmpl w:val="4290F4B6"/>
    <w:lvl w:ilvl="0" w:tplc="08AE6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481B66"/>
    <w:multiLevelType w:val="hybridMultilevel"/>
    <w:tmpl w:val="A4EA52DE"/>
    <w:lvl w:ilvl="0" w:tplc="EA8457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39A4AF3"/>
    <w:multiLevelType w:val="hybridMultilevel"/>
    <w:tmpl w:val="90EAEFD6"/>
    <w:lvl w:ilvl="0" w:tplc="780AAB4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DD4CE4"/>
    <w:multiLevelType w:val="hybridMultilevel"/>
    <w:tmpl w:val="674E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5676A"/>
    <w:multiLevelType w:val="hybridMultilevel"/>
    <w:tmpl w:val="292E556C"/>
    <w:lvl w:ilvl="0" w:tplc="08AE60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>
    <w:nsid w:val="6F7D6CE1"/>
    <w:multiLevelType w:val="hybridMultilevel"/>
    <w:tmpl w:val="E564DCF6"/>
    <w:lvl w:ilvl="0" w:tplc="780AAB4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1D6669"/>
    <w:multiLevelType w:val="hybridMultilevel"/>
    <w:tmpl w:val="1688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E5424"/>
    <w:multiLevelType w:val="hybridMultilevel"/>
    <w:tmpl w:val="5F66213E"/>
    <w:lvl w:ilvl="0" w:tplc="08AE6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7"/>
  </w:num>
  <w:num w:numId="5">
    <w:abstractNumId w:val="23"/>
  </w:num>
  <w:num w:numId="6">
    <w:abstractNumId w:val="26"/>
  </w:num>
  <w:num w:numId="7">
    <w:abstractNumId w:val="20"/>
  </w:num>
  <w:num w:numId="8">
    <w:abstractNumId w:val="12"/>
  </w:num>
  <w:num w:numId="9">
    <w:abstractNumId w:val="25"/>
  </w:num>
  <w:num w:numId="10">
    <w:abstractNumId w:val="15"/>
  </w:num>
  <w:num w:numId="11">
    <w:abstractNumId w:val="19"/>
  </w:num>
  <w:num w:numId="12">
    <w:abstractNumId w:val="1"/>
  </w:num>
  <w:num w:numId="13">
    <w:abstractNumId w:val="28"/>
  </w:num>
  <w:num w:numId="14">
    <w:abstractNumId w:val="32"/>
  </w:num>
  <w:num w:numId="15">
    <w:abstractNumId w:val="14"/>
  </w:num>
  <w:num w:numId="16">
    <w:abstractNumId w:val="13"/>
  </w:num>
  <w:num w:numId="17">
    <w:abstractNumId w:val="29"/>
  </w:num>
  <w:num w:numId="18">
    <w:abstractNumId w:val="3"/>
  </w:num>
  <w:num w:numId="19">
    <w:abstractNumId w:val="31"/>
  </w:num>
  <w:num w:numId="20">
    <w:abstractNumId w:val="33"/>
  </w:num>
  <w:num w:numId="21">
    <w:abstractNumId w:val="30"/>
  </w:num>
  <w:num w:numId="22">
    <w:abstractNumId w:val="8"/>
  </w:num>
  <w:num w:numId="23">
    <w:abstractNumId w:val="2"/>
  </w:num>
  <w:num w:numId="24">
    <w:abstractNumId w:val="22"/>
  </w:num>
  <w:num w:numId="25">
    <w:abstractNumId w:val="11"/>
  </w:num>
  <w:num w:numId="26">
    <w:abstractNumId w:val="16"/>
  </w:num>
  <w:num w:numId="27">
    <w:abstractNumId w:val="5"/>
  </w:num>
  <w:num w:numId="28">
    <w:abstractNumId w:val="18"/>
  </w:num>
  <w:num w:numId="29">
    <w:abstractNumId w:val="9"/>
  </w:num>
  <w:num w:numId="30">
    <w:abstractNumId w:val="17"/>
  </w:num>
  <w:num w:numId="31">
    <w:abstractNumId w:val="21"/>
  </w:num>
  <w:num w:numId="32">
    <w:abstractNumId w:val="0"/>
  </w:num>
  <w:num w:numId="33">
    <w:abstractNumId w:val="7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6466C5"/>
    <w:rsid w:val="00005663"/>
    <w:rsid w:val="00005BD5"/>
    <w:rsid w:val="00015555"/>
    <w:rsid w:val="00034FBB"/>
    <w:rsid w:val="00044A48"/>
    <w:rsid w:val="000472F6"/>
    <w:rsid w:val="00053B66"/>
    <w:rsid w:val="00061593"/>
    <w:rsid w:val="00065B56"/>
    <w:rsid w:val="00071595"/>
    <w:rsid w:val="00081474"/>
    <w:rsid w:val="00083F1D"/>
    <w:rsid w:val="00091FAE"/>
    <w:rsid w:val="00093ECC"/>
    <w:rsid w:val="00095B31"/>
    <w:rsid w:val="000C4DC0"/>
    <w:rsid w:val="000D46E9"/>
    <w:rsid w:val="000D6B43"/>
    <w:rsid w:val="000E3CB9"/>
    <w:rsid w:val="000E5752"/>
    <w:rsid w:val="000F7FC4"/>
    <w:rsid w:val="00104325"/>
    <w:rsid w:val="00112494"/>
    <w:rsid w:val="00113649"/>
    <w:rsid w:val="001205D9"/>
    <w:rsid w:val="001334BD"/>
    <w:rsid w:val="00150748"/>
    <w:rsid w:val="001550C7"/>
    <w:rsid w:val="00161E42"/>
    <w:rsid w:val="001674EF"/>
    <w:rsid w:val="0017420F"/>
    <w:rsid w:val="00184023"/>
    <w:rsid w:val="001A33D6"/>
    <w:rsid w:val="001C0EF6"/>
    <w:rsid w:val="001C1076"/>
    <w:rsid w:val="001C37C2"/>
    <w:rsid w:val="001C6466"/>
    <w:rsid w:val="001D0494"/>
    <w:rsid w:val="001D1AA1"/>
    <w:rsid w:val="001D3CB9"/>
    <w:rsid w:val="001E1C9C"/>
    <w:rsid w:val="001F101C"/>
    <w:rsid w:val="001F2278"/>
    <w:rsid w:val="00200132"/>
    <w:rsid w:val="00207D93"/>
    <w:rsid w:val="002110D2"/>
    <w:rsid w:val="00214EB3"/>
    <w:rsid w:val="00215CFC"/>
    <w:rsid w:val="0023068B"/>
    <w:rsid w:val="00237BEF"/>
    <w:rsid w:val="00242C6B"/>
    <w:rsid w:val="002450A2"/>
    <w:rsid w:val="00252354"/>
    <w:rsid w:val="0025630A"/>
    <w:rsid w:val="00260950"/>
    <w:rsid w:val="0026494A"/>
    <w:rsid w:val="00291A50"/>
    <w:rsid w:val="002924F7"/>
    <w:rsid w:val="0029296F"/>
    <w:rsid w:val="00294B79"/>
    <w:rsid w:val="00295C44"/>
    <w:rsid w:val="00296EFB"/>
    <w:rsid w:val="002974B2"/>
    <w:rsid w:val="002A087B"/>
    <w:rsid w:val="002A53F8"/>
    <w:rsid w:val="002B361B"/>
    <w:rsid w:val="002B6CAA"/>
    <w:rsid w:val="002C05F7"/>
    <w:rsid w:val="002C1449"/>
    <w:rsid w:val="002C369A"/>
    <w:rsid w:val="002C677D"/>
    <w:rsid w:val="002D210C"/>
    <w:rsid w:val="002D22AF"/>
    <w:rsid w:val="002D3688"/>
    <w:rsid w:val="002D6648"/>
    <w:rsid w:val="002D71B9"/>
    <w:rsid w:val="002E2D7C"/>
    <w:rsid w:val="002E44BF"/>
    <w:rsid w:val="002F31FA"/>
    <w:rsid w:val="00300A93"/>
    <w:rsid w:val="00302D91"/>
    <w:rsid w:val="00312A90"/>
    <w:rsid w:val="00320692"/>
    <w:rsid w:val="00320B9F"/>
    <w:rsid w:val="00321BFE"/>
    <w:rsid w:val="0032323D"/>
    <w:rsid w:val="00324D3C"/>
    <w:rsid w:val="00327287"/>
    <w:rsid w:val="003328F3"/>
    <w:rsid w:val="00361C6D"/>
    <w:rsid w:val="00365935"/>
    <w:rsid w:val="00366910"/>
    <w:rsid w:val="003805DE"/>
    <w:rsid w:val="00386558"/>
    <w:rsid w:val="00393CEE"/>
    <w:rsid w:val="00397450"/>
    <w:rsid w:val="003B4FF1"/>
    <w:rsid w:val="003D53B3"/>
    <w:rsid w:val="003E22E4"/>
    <w:rsid w:val="003E3109"/>
    <w:rsid w:val="003E6DFF"/>
    <w:rsid w:val="003E6FAE"/>
    <w:rsid w:val="00404209"/>
    <w:rsid w:val="004045BD"/>
    <w:rsid w:val="00407300"/>
    <w:rsid w:val="0041176B"/>
    <w:rsid w:val="00412E81"/>
    <w:rsid w:val="004147B2"/>
    <w:rsid w:val="00415E68"/>
    <w:rsid w:val="0041610C"/>
    <w:rsid w:val="004224E4"/>
    <w:rsid w:val="00437837"/>
    <w:rsid w:val="004400B3"/>
    <w:rsid w:val="004428CF"/>
    <w:rsid w:val="004440C7"/>
    <w:rsid w:val="00461266"/>
    <w:rsid w:val="0046646D"/>
    <w:rsid w:val="00467501"/>
    <w:rsid w:val="00470052"/>
    <w:rsid w:val="00475835"/>
    <w:rsid w:val="00480007"/>
    <w:rsid w:val="00485733"/>
    <w:rsid w:val="00485AED"/>
    <w:rsid w:val="00490891"/>
    <w:rsid w:val="0049358B"/>
    <w:rsid w:val="00496242"/>
    <w:rsid w:val="004A1C33"/>
    <w:rsid w:val="004C00F1"/>
    <w:rsid w:val="004C1021"/>
    <w:rsid w:val="004C13B8"/>
    <w:rsid w:val="004C1C9F"/>
    <w:rsid w:val="004C2474"/>
    <w:rsid w:val="004C2E74"/>
    <w:rsid w:val="004C7E2C"/>
    <w:rsid w:val="004D0383"/>
    <w:rsid w:val="004D70F1"/>
    <w:rsid w:val="004F0ECE"/>
    <w:rsid w:val="005027A3"/>
    <w:rsid w:val="00512116"/>
    <w:rsid w:val="00522102"/>
    <w:rsid w:val="00527F19"/>
    <w:rsid w:val="00534863"/>
    <w:rsid w:val="00536079"/>
    <w:rsid w:val="00537D6B"/>
    <w:rsid w:val="00547A46"/>
    <w:rsid w:val="00550AF7"/>
    <w:rsid w:val="005517D8"/>
    <w:rsid w:val="00572D00"/>
    <w:rsid w:val="0057336E"/>
    <w:rsid w:val="00573BE3"/>
    <w:rsid w:val="0057666F"/>
    <w:rsid w:val="00582508"/>
    <w:rsid w:val="0058375D"/>
    <w:rsid w:val="0059206A"/>
    <w:rsid w:val="00592EC7"/>
    <w:rsid w:val="005B2600"/>
    <w:rsid w:val="005C6225"/>
    <w:rsid w:val="005D04A2"/>
    <w:rsid w:val="005D56B2"/>
    <w:rsid w:val="006025FF"/>
    <w:rsid w:val="00607B37"/>
    <w:rsid w:val="006128F2"/>
    <w:rsid w:val="0061470D"/>
    <w:rsid w:val="0062142A"/>
    <w:rsid w:val="006222BE"/>
    <w:rsid w:val="006354F2"/>
    <w:rsid w:val="006446AD"/>
    <w:rsid w:val="006466C5"/>
    <w:rsid w:val="006473DF"/>
    <w:rsid w:val="00654D16"/>
    <w:rsid w:val="006557C5"/>
    <w:rsid w:val="0065652D"/>
    <w:rsid w:val="00661B3E"/>
    <w:rsid w:val="00661E88"/>
    <w:rsid w:val="00662D77"/>
    <w:rsid w:val="00671F07"/>
    <w:rsid w:val="00675FFF"/>
    <w:rsid w:val="00682D39"/>
    <w:rsid w:val="00682E24"/>
    <w:rsid w:val="00684C81"/>
    <w:rsid w:val="00685B1C"/>
    <w:rsid w:val="00693365"/>
    <w:rsid w:val="00694913"/>
    <w:rsid w:val="00697849"/>
    <w:rsid w:val="006A30DF"/>
    <w:rsid w:val="006B3B80"/>
    <w:rsid w:val="006C24B0"/>
    <w:rsid w:val="006C72CB"/>
    <w:rsid w:val="006D7F33"/>
    <w:rsid w:val="006F0891"/>
    <w:rsid w:val="006F15F5"/>
    <w:rsid w:val="007002A7"/>
    <w:rsid w:val="00703D93"/>
    <w:rsid w:val="00715667"/>
    <w:rsid w:val="00725D68"/>
    <w:rsid w:val="00736D88"/>
    <w:rsid w:val="00740E86"/>
    <w:rsid w:val="007442BF"/>
    <w:rsid w:val="00747D55"/>
    <w:rsid w:val="00752D50"/>
    <w:rsid w:val="0075526C"/>
    <w:rsid w:val="00765342"/>
    <w:rsid w:val="007717AA"/>
    <w:rsid w:val="00775489"/>
    <w:rsid w:val="00781409"/>
    <w:rsid w:val="0079283D"/>
    <w:rsid w:val="007A0D0F"/>
    <w:rsid w:val="007C46E4"/>
    <w:rsid w:val="007C5B29"/>
    <w:rsid w:val="007D634F"/>
    <w:rsid w:val="007D6D8A"/>
    <w:rsid w:val="007D7CA7"/>
    <w:rsid w:val="007E060D"/>
    <w:rsid w:val="007E2981"/>
    <w:rsid w:val="007E4340"/>
    <w:rsid w:val="007E4743"/>
    <w:rsid w:val="007E70FB"/>
    <w:rsid w:val="007F61F3"/>
    <w:rsid w:val="007F7A08"/>
    <w:rsid w:val="008154ED"/>
    <w:rsid w:val="008307DC"/>
    <w:rsid w:val="0083175D"/>
    <w:rsid w:val="00835ECF"/>
    <w:rsid w:val="0084666E"/>
    <w:rsid w:val="00855ACC"/>
    <w:rsid w:val="0085664B"/>
    <w:rsid w:val="00866620"/>
    <w:rsid w:val="00872645"/>
    <w:rsid w:val="00874E51"/>
    <w:rsid w:val="00881519"/>
    <w:rsid w:val="0088269C"/>
    <w:rsid w:val="00884CB9"/>
    <w:rsid w:val="00887B51"/>
    <w:rsid w:val="0089578B"/>
    <w:rsid w:val="00897768"/>
    <w:rsid w:val="008A1B5C"/>
    <w:rsid w:val="008A4171"/>
    <w:rsid w:val="008B11F6"/>
    <w:rsid w:val="008B69FE"/>
    <w:rsid w:val="008C30F9"/>
    <w:rsid w:val="008C7C9C"/>
    <w:rsid w:val="008F195A"/>
    <w:rsid w:val="00910847"/>
    <w:rsid w:val="00911D05"/>
    <w:rsid w:val="0092075F"/>
    <w:rsid w:val="009269CC"/>
    <w:rsid w:val="00930A26"/>
    <w:rsid w:val="00935231"/>
    <w:rsid w:val="0093565F"/>
    <w:rsid w:val="0094149B"/>
    <w:rsid w:val="00953717"/>
    <w:rsid w:val="0098096D"/>
    <w:rsid w:val="00984394"/>
    <w:rsid w:val="00985163"/>
    <w:rsid w:val="009872C9"/>
    <w:rsid w:val="009927A2"/>
    <w:rsid w:val="00996145"/>
    <w:rsid w:val="009A759E"/>
    <w:rsid w:val="009B0E65"/>
    <w:rsid w:val="009B153A"/>
    <w:rsid w:val="009B4E71"/>
    <w:rsid w:val="009B5352"/>
    <w:rsid w:val="009C0F28"/>
    <w:rsid w:val="009C4F0F"/>
    <w:rsid w:val="009C6812"/>
    <w:rsid w:val="009C7963"/>
    <w:rsid w:val="009D199A"/>
    <w:rsid w:val="009E163C"/>
    <w:rsid w:val="009E6089"/>
    <w:rsid w:val="009F4EB3"/>
    <w:rsid w:val="009F5F83"/>
    <w:rsid w:val="00A03D40"/>
    <w:rsid w:val="00A2269C"/>
    <w:rsid w:val="00A2711C"/>
    <w:rsid w:val="00A40351"/>
    <w:rsid w:val="00A53789"/>
    <w:rsid w:val="00A55D00"/>
    <w:rsid w:val="00A67BDF"/>
    <w:rsid w:val="00A7181D"/>
    <w:rsid w:val="00A733F4"/>
    <w:rsid w:val="00A8210C"/>
    <w:rsid w:val="00A87541"/>
    <w:rsid w:val="00A9090A"/>
    <w:rsid w:val="00A9454A"/>
    <w:rsid w:val="00A97FF6"/>
    <w:rsid w:val="00AB4AAE"/>
    <w:rsid w:val="00AB62A5"/>
    <w:rsid w:val="00AC40FB"/>
    <w:rsid w:val="00AC6B70"/>
    <w:rsid w:val="00AD1A5B"/>
    <w:rsid w:val="00AE103E"/>
    <w:rsid w:val="00AE5059"/>
    <w:rsid w:val="00AE5BAE"/>
    <w:rsid w:val="00B04505"/>
    <w:rsid w:val="00B071BC"/>
    <w:rsid w:val="00B1608C"/>
    <w:rsid w:val="00B20B51"/>
    <w:rsid w:val="00B26097"/>
    <w:rsid w:val="00B2642D"/>
    <w:rsid w:val="00B26ECF"/>
    <w:rsid w:val="00B276A9"/>
    <w:rsid w:val="00B32A48"/>
    <w:rsid w:val="00B4270A"/>
    <w:rsid w:val="00B44BF8"/>
    <w:rsid w:val="00B51506"/>
    <w:rsid w:val="00B527BD"/>
    <w:rsid w:val="00B60D4D"/>
    <w:rsid w:val="00B7186F"/>
    <w:rsid w:val="00B74541"/>
    <w:rsid w:val="00B858DF"/>
    <w:rsid w:val="00B93F68"/>
    <w:rsid w:val="00BB5586"/>
    <w:rsid w:val="00BB681B"/>
    <w:rsid w:val="00BC6BCF"/>
    <w:rsid w:val="00BD0212"/>
    <w:rsid w:val="00BD37A4"/>
    <w:rsid w:val="00BD4158"/>
    <w:rsid w:val="00BE6B2C"/>
    <w:rsid w:val="00BF042D"/>
    <w:rsid w:val="00C233AA"/>
    <w:rsid w:val="00C3184E"/>
    <w:rsid w:val="00C319E2"/>
    <w:rsid w:val="00C32801"/>
    <w:rsid w:val="00C373D0"/>
    <w:rsid w:val="00C43297"/>
    <w:rsid w:val="00C46501"/>
    <w:rsid w:val="00C5783B"/>
    <w:rsid w:val="00C747CD"/>
    <w:rsid w:val="00C906D7"/>
    <w:rsid w:val="00CA1B4F"/>
    <w:rsid w:val="00CA1E64"/>
    <w:rsid w:val="00CB0127"/>
    <w:rsid w:val="00CB3504"/>
    <w:rsid w:val="00CC7CAE"/>
    <w:rsid w:val="00CD17B4"/>
    <w:rsid w:val="00CD3517"/>
    <w:rsid w:val="00CD5A7D"/>
    <w:rsid w:val="00CD70B4"/>
    <w:rsid w:val="00CE07A3"/>
    <w:rsid w:val="00CE1150"/>
    <w:rsid w:val="00D019DA"/>
    <w:rsid w:val="00D0434C"/>
    <w:rsid w:val="00D045C2"/>
    <w:rsid w:val="00D055BB"/>
    <w:rsid w:val="00D06AEA"/>
    <w:rsid w:val="00D075E3"/>
    <w:rsid w:val="00D14E6B"/>
    <w:rsid w:val="00D3571D"/>
    <w:rsid w:val="00D51EB7"/>
    <w:rsid w:val="00D51EDA"/>
    <w:rsid w:val="00D54018"/>
    <w:rsid w:val="00D56812"/>
    <w:rsid w:val="00D73C8E"/>
    <w:rsid w:val="00D83A6E"/>
    <w:rsid w:val="00D903FC"/>
    <w:rsid w:val="00D931AD"/>
    <w:rsid w:val="00D947F6"/>
    <w:rsid w:val="00D9482D"/>
    <w:rsid w:val="00D97039"/>
    <w:rsid w:val="00DA163F"/>
    <w:rsid w:val="00DA2B5C"/>
    <w:rsid w:val="00DB0068"/>
    <w:rsid w:val="00DB5487"/>
    <w:rsid w:val="00DB5AF4"/>
    <w:rsid w:val="00DC1C75"/>
    <w:rsid w:val="00DC5998"/>
    <w:rsid w:val="00DD5F9E"/>
    <w:rsid w:val="00DD73F1"/>
    <w:rsid w:val="00DE1A51"/>
    <w:rsid w:val="00DE2E48"/>
    <w:rsid w:val="00DE523E"/>
    <w:rsid w:val="00DF77C9"/>
    <w:rsid w:val="00E049A4"/>
    <w:rsid w:val="00E074AB"/>
    <w:rsid w:val="00E14B8D"/>
    <w:rsid w:val="00E14B95"/>
    <w:rsid w:val="00E2757F"/>
    <w:rsid w:val="00E323C0"/>
    <w:rsid w:val="00E36ADA"/>
    <w:rsid w:val="00E37A86"/>
    <w:rsid w:val="00E47188"/>
    <w:rsid w:val="00E55AA1"/>
    <w:rsid w:val="00E5630F"/>
    <w:rsid w:val="00E566A2"/>
    <w:rsid w:val="00E66D5A"/>
    <w:rsid w:val="00E67F14"/>
    <w:rsid w:val="00E74B55"/>
    <w:rsid w:val="00E75483"/>
    <w:rsid w:val="00E75C36"/>
    <w:rsid w:val="00E826BD"/>
    <w:rsid w:val="00E82938"/>
    <w:rsid w:val="00E86708"/>
    <w:rsid w:val="00EA6D62"/>
    <w:rsid w:val="00EA7768"/>
    <w:rsid w:val="00EC1E1D"/>
    <w:rsid w:val="00EC3EAE"/>
    <w:rsid w:val="00ED1806"/>
    <w:rsid w:val="00ED574B"/>
    <w:rsid w:val="00EE174F"/>
    <w:rsid w:val="00EE503F"/>
    <w:rsid w:val="00EF3975"/>
    <w:rsid w:val="00EF7124"/>
    <w:rsid w:val="00F07F30"/>
    <w:rsid w:val="00F1311C"/>
    <w:rsid w:val="00F17A54"/>
    <w:rsid w:val="00F30DFA"/>
    <w:rsid w:val="00F411A0"/>
    <w:rsid w:val="00F47CB9"/>
    <w:rsid w:val="00F543E6"/>
    <w:rsid w:val="00F56C1F"/>
    <w:rsid w:val="00F6156F"/>
    <w:rsid w:val="00F67AF4"/>
    <w:rsid w:val="00F7312A"/>
    <w:rsid w:val="00F7693C"/>
    <w:rsid w:val="00F80F09"/>
    <w:rsid w:val="00F82C2E"/>
    <w:rsid w:val="00F91111"/>
    <w:rsid w:val="00F92A37"/>
    <w:rsid w:val="00F9428B"/>
    <w:rsid w:val="00FA0D4A"/>
    <w:rsid w:val="00FA5B27"/>
    <w:rsid w:val="00FB3D46"/>
    <w:rsid w:val="00FB63B2"/>
    <w:rsid w:val="00FC0CD2"/>
    <w:rsid w:val="00FD10C7"/>
    <w:rsid w:val="00FD6C13"/>
    <w:rsid w:val="00FE28C6"/>
    <w:rsid w:val="00FE4201"/>
    <w:rsid w:val="00FE7EE9"/>
    <w:rsid w:val="00FF2348"/>
    <w:rsid w:val="00FF415C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571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571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rsid w:val="00D3571D"/>
    <w:pPr>
      <w:spacing w:after="0" w:line="240" w:lineRule="auto"/>
      <w:jc w:val="both"/>
    </w:pPr>
    <w:rPr>
      <w:rFonts w:eastAsia="Times New Roman"/>
      <w:szCs w:val="24"/>
      <w:lang/>
    </w:rPr>
  </w:style>
  <w:style w:type="character" w:customStyle="1" w:styleId="a4">
    <w:name w:val="Основной текст Знак"/>
    <w:link w:val="a3"/>
    <w:semiHidden/>
    <w:rsid w:val="00D3571D"/>
    <w:rPr>
      <w:rFonts w:eastAsia="Times New Roman"/>
      <w:sz w:val="24"/>
      <w:szCs w:val="24"/>
    </w:rPr>
  </w:style>
  <w:style w:type="paragraph" w:styleId="2">
    <w:name w:val="Body Text 2"/>
    <w:basedOn w:val="a"/>
    <w:link w:val="20"/>
    <w:semiHidden/>
    <w:rsid w:val="00D3571D"/>
    <w:pPr>
      <w:spacing w:after="120" w:line="480" w:lineRule="auto"/>
    </w:pPr>
    <w:rPr>
      <w:rFonts w:eastAsia="Times New Roman"/>
      <w:szCs w:val="24"/>
      <w:lang/>
    </w:rPr>
  </w:style>
  <w:style w:type="character" w:customStyle="1" w:styleId="20">
    <w:name w:val="Основной текст 2 Знак"/>
    <w:link w:val="2"/>
    <w:semiHidden/>
    <w:rsid w:val="00D3571D"/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120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C7E2C"/>
  </w:style>
  <w:style w:type="paragraph" w:styleId="a6">
    <w:name w:val="List Paragraph"/>
    <w:basedOn w:val="a"/>
    <w:uiPriority w:val="34"/>
    <w:qFormat/>
    <w:rsid w:val="002A087B"/>
    <w:pPr>
      <w:ind w:left="720"/>
      <w:contextualSpacing/>
    </w:pPr>
    <w:rPr>
      <w:rFonts w:ascii="Calibri" w:hAnsi="Calibri"/>
      <w:sz w:val="22"/>
    </w:rPr>
  </w:style>
  <w:style w:type="paragraph" w:styleId="a7">
    <w:name w:val="Normal (Web)"/>
    <w:basedOn w:val="a"/>
    <w:uiPriority w:val="99"/>
    <w:unhideWhenUsed/>
    <w:rsid w:val="002A087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Emphasis"/>
    <w:uiPriority w:val="20"/>
    <w:qFormat/>
    <w:rsid w:val="002A08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oleObject" Target="embeddings/oleObject49.bin"/><Relationship Id="rId110" Type="http://schemas.openxmlformats.org/officeDocument/2006/relationships/oleObject" Target="embeddings/oleObject53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image" Target="media/image45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13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6.bin"/><Relationship Id="rId111" Type="http://schemas.openxmlformats.org/officeDocument/2006/relationships/image" Target="media/image5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14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0F36-4CA3-44D6-9F03-9330DBAC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2018-10-01T08:42:00Z</dcterms:created>
  <dcterms:modified xsi:type="dcterms:W3CDTF">2018-10-01T08:42:00Z</dcterms:modified>
</cp:coreProperties>
</file>