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43" w:rsidRPr="00E218BF" w:rsidRDefault="00E218BF" w:rsidP="00E21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BF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«Экономический анализ».</w:t>
      </w:r>
    </w:p>
    <w:p w:rsidR="00E218BF" w:rsidRPr="00E218BF" w:rsidRDefault="00E218BF">
      <w:pPr>
        <w:rPr>
          <w:rFonts w:ascii="Times New Roman" w:hAnsi="Times New Roman" w:cs="Times New Roman"/>
          <w:b/>
          <w:sz w:val="28"/>
          <w:szCs w:val="28"/>
        </w:rPr>
      </w:pPr>
      <w:r w:rsidRPr="00E218BF">
        <w:rPr>
          <w:rFonts w:ascii="Times New Roman" w:hAnsi="Times New Roman" w:cs="Times New Roman"/>
          <w:b/>
          <w:sz w:val="28"/>
          <w:szCs w:val="28"/>
        </w:rPr>
        <w:t>1. Подготовить ответы на вопросы:</w:t>
      </w:r>
    </w:p>
    <w:p w:rsidR="00E218BF" w:rsidRDefault="00E218BF">
      <w:pPr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>Виды экономического анализа.</w:t>
      </w:r>
    </w:p>
    <w:p w:rsidR="00E218BF" w:rsidRDefault="00E218BF">
      <w:pPr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>Методика экономического анализа.</w:t>
      </w:r>
    </w:p>
    <w:p w:rsidR="00E218BF" w:rsidRDefault="00E218BF">
      <w:pPr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 xml:space="preserve"> Обобщение и оформление результатов экономического анализа.</w:t>
      </w:r>
    </w:p>
    <w:p w:rsidR="00E218BF" w:rsidRPr="00E218BF" w:rsidRDefault="00E218BF">
      <w:pPr>
        <w:rPr>
          <w:rFonts w:ascii="Times New Roman" w:hAnsi="Times New Roman" w:cs="Times New Roman"/>
          <w:b/>
          <w:sz w:val="28"/>
          <w:szCs w:val="28"/>
        </w:rPr>
      </w:pPr>
      <w:r w:rsidRPr="00E218BF">
        <w:rPr>
          <w:rFonts w:ascii="Times New Roman" w:hAnsi="Times New Roman" w:cs="Times New Roman"/>
          <w:b/>
          <w:sz w:val="28"/>
          <w:szCs w:val="28"/>
        </w:rPr>
        <w:t>2. Решить задачи</w:t>
      </w:r>
    </w:p>
    <w:p w:rsidR="00E218BF" w:rsidRDefault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E218BF" w:rsidRPr="00E218BF" w:rsidRDefault="00E218BF" w:rsidP="00E218BF">
      <w:pPr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>На основании приведенных данных, характеризующих изменение результативного и факторного показателя, требуется:</w:t>
      </w:r>
    </w:p>
    <w:p w:rsidR="00E218BF" w:rsidRPr="00E218BF" w:rsidRDefault="00E218BF" w:rsidP="00E218B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>исчислить значение недостающего факторного показателя, учитывая, что обобщающий показатель представлен в виде мультипликативной факторной модели:</w:t>
      </w:r>
    </w:p>
    <w:p w:rsidR="00E218BF" w:rsidRPr="00E218BF" w:rsidRDefault="00E218BF" w:rsidP="00E218B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>используя способы цепных подстановок, абсолютных и относительных разниц, а также индексный и интегральный методы, исчислить влияние изменения факторов на результативный показатель;</w:t>
      </w:r>
    </w:p>
    <w:p w:rsidR="00E218BF" w:rsidRPr="00E218BF" w:rsidRDefault="00E218BF" w:rsidP="00E218B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218BF">
        <w:rPr>
          <w:rFonts w:ascii="Times New Roman" w:hAnsi="Times New Roman" w:cs="Times New Roman"/>
          <w:sz w:val="28"/>
          <w:szCs w:val="28"/>
        </w:rPr>
        <w:t>проанализировать и сравнить полученные результаты. Сделать необходимые выводы.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078"/>
        <w:gridCol w:w="2632"/>
      </w:tblGrid>
      <w:tr w:rsidR="00E218BF" w:rsidRPr="00E218BF" w:rsidTr="00E218B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</w:t>
            </w:r>
          </w:p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бизнес-плана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данные</w:t>
            </w:r>
          </w:p>
        </w:tc>
      </w:tr>
      <w:tr w:rsidR="00E218BF" w:rsidRPr="00E218BF" w:rsidTr="00E218B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Себестоимость товарного выпуска продукции А тыс. руб.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38000</w:t>
            </w:r>
          </w:p>
        </w:tc>
      </w:tr>
      <w:tr w:rsidR="00E218BF" w:rsidRPr="00E218BF" w:rsidTr="00E218B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продукции А, шт.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8BF" w:rsidRPr="00E218BF" w:rsidRDefault="00E218BF" w:rsidP="00E218BF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</w:t>
            </w:r>
          </w:p>
        </w:tc>
      </w:tr>
    </w:tbl>
    <w:p w:rsidR="00E218BF" w:rsidRDefault="00E218BF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B0518" w:rsidRDefault="00EB0518" w:rsidP="00E218BF">
      <w:pPr>
        <w:rPr>
          <w:rFonts w:ascii="Times New Roman" w:hAnsi="Times New Roman" w:cs="Times New Roman"/>
          <w:sz w:val="28"/>
          <w:szCs w:val="28"/>
        </w:rPr>
      </w:pPr>
    </w:p>
    <w:p w:rsidR="00E218BF" w:rsidRDefault="00E218BF" w:rsidP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2</w:t>
      </w:r>
      <w:r w:rsidR="00F577D8">
        <w:rPr>
          <w:rFonts w:ascii="Times New Roman" w:hAnsi="Times New Roman" w:cs="Times New Roman"/>
          <w:sz w:val="28"/>
          <w:szCs w:val="28"/>
        </w:rPr>
        <w:t xml:space="preserve"> Заполнить пропуски в таблице, п</w:t>
      </w:r>
      <w:r>
        <w:rPr>
          <w:rFonts w:ascii="Times New Roman" w:hAnsi="Times New Roman" w:cs="Times New Roman"/>
          <w:sz w:val="28"/>
          <w:szCs w:val="28"/>
        </w:rPr>
        <w:t>ровести горизонтальный анализ отчетности</w:t>
      </w:r>
      <w:r w:rsidR="00AE7402">
        <w:rPr>
          <w:rFonts w:ascii="Times New Roman" w:hAnsi="Times New Roman" w:cs="Times New Roman"/>
          <w:sz w:val="28"/>
          <w:szCs w:val="28"/>
        </w:rPr>
        <w:t xml:space="preserve"> актива баланса ООО «Метелица»</w:t>
      </w:r>
      <w:r>
        <w:rPr>
          <w:rFonts w:ascii="Times New Roman" w:hAnsi="Times New Roman" w:cs="Times New Roman"/>
          <w:sz w:val="28"/>
          <w:szCs w:val="28"/>
        </w:rPr>
        <w:t>, сделать выводы.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22"/>
      </w:tblGrid>
      <w:tr w:rsidR="00EB0518" w:rsidRPr="00EB0518" w:rsidTr="00EB0518">
        <w:tc>
          <w:tcPr>
            <w:tcW w:w="0" w:type="auto"/>
            <w:tcBorders>
              <w:top w:val="nil"/>
            </w:tcBorders>
            <w:hideMark/>
          </w:tcPr>
          <w:p w:rsidR="00EB0518" w:rsidRPr="00EB0518" w:rsidRDefault="00EB0518" w:rsidP="00EB0518">
            <w:pPr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0518" w:rsidRPr="00EB0518" w:rsidRDefault="00AE7402" w:rsidP="00EB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0518" w:rsidRPr="00EB0518">
        <w:rPr>
          <w:rFonts w:ascii="Times New Roman" w:hAnsi="Times New Roman" w:cs="Times New Roman"/>
          <w:sz w:val="28"/>
          <w:szCs w:val="28"/>
        </w:rPr>
        <w:t>аланс активов ООО "</w:t>
      </w:r>
      <w:r w:rsidR="00EB0518">
        <w:rPr>
          <w:rFonts w:ascii="Times New Roman" w:hAnsi="Times New Roman" w:cs="Times New Roman"/>
          <w:sz w:val="28"/>
          <w:szCs w:val="28"/>
        </w:rPr>
        <w:t>Метелица</w:t>
      </w:r>
      <w:r w:rsidR="00EB0518" w:rsidRPr="00EB051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5"/>
        <w:gridCol w:w="1296"/>
        <w:gridCol w:w="1296"/>
        <w:gridCol w:w="1765"/>
        <w:gridCol w:w="2111"/>
        <w:gridCol w:w="222"/>
      </w:tblGrid>
      <w:tr w:rsidR="00EB0518" w:rsidRPr="00EB0518" w:rsidTr="00EB0518">
        <w:trPr>
          <w:gridAfter w:val="5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AE7402">
        <w:trPr>
          <w:trHeight w:val="1024"/>
        </w:trPr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0" w:type="auto"/>
            <w:hideMark/>
          </w:tcPr>
          <w:p w:rsidR="00EB0518" w:rsidRPr="00AE7402" w:rsidRDefault="00AE7402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отклонение 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Относительное отклонение</w:t>
            </w:r>
            <w:r w:rsidR="00AE740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vMerge w:val="restart"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I. Оборотные активы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Авансы поставщикам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rPr>
          <w:trHeight w:val="825"/>
        </w:trPr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Оборотные активы всего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AE7402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18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02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в т. ч. незавершенное капитальное строительство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02" w:rsidRPr="00EB0518" w:rsidTr="00EB0518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0" w:type="auto"/>
          </w:tcPr>
          <w:p w:rsidR="00EB0518" w:rsidRPr="00AE7402" w:rsidRDefault="00AE7402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B0518" w:rsidRPr="00AE7402" w:rsidRDefault="00AE7402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02" w:rsidRPr="00EB0518" w:rsidTr="00AE7402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AE7402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0" w:type="auto"/>
          </w:tcPr>
          <w:p w:rsidR="00EB0518" w:rsidRPr="00AE7402" w:rsidRDefault="00AE7402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B0518" w:rsidRPr="00AE7402" w:rsidRDefault="00AE7402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02" w:rsidRPr="00EB0518" w:rsidTr="00AE7402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AE7402">
              <w:rPr>
                <w:rFonts w:ascii="Times New Roman" w:hAnsi="Times New Roman" w:cs="Times New Roman"/>
                <w:sz w:val="24"/>
                <w:szCs w:val="24"/>
              </w:rPr>
              <w:t xml:space="preserve"> активы, всего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402" w:rsidRPr="00EB0518" w:rsidTr="00AE7402">
        <w:tc>
          <w:tcPr>
            <w:tcW w:w="0" w:type="auto"/>
            <w:hideMark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Активы всего</w:t>
            </w: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518" w:rsidRPr="00AE7402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0518" w:rsidRPr="00EB0518" w:rsidRDefault="00EB0518" w:rsidP="00EB05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7D8" w:rsidRDefault="00F577D8" w:rsidP="00E218BF">
      <w:pPr>
        <w:rPr>
          <w:rFonts w:ascii="Times New Roman" w:hAnsi="Times New Roman" w:cs="Times New Roman"/>
          <w:sz w:val="28"/>
          <w:szCs w:val="28"/>
        </w:rPr>
      </w:pPr>
    </w:p>
    <w:p w:rsidR="00E218BF" w:rsidRDefault="00AE7402" w:rsidP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3. </w:t>
      </w:r>
      <w:r w:rsidR="00F577D8">
        <w:rPr>
          <w:rFonts w:ascii="Times New Roman" w:hAnsi="Times New Roman" w:cs="Times New Roman"/>
          <w:sz w:val="28"/>
          <w:szCs w:val="28"/>
        </w:rPr>
        <w:t>Заполнить пропуски в таблице, п</w:t>
      </w:r>
      <w:r>
        <w:rPr>
          <w:rFonts w:ascii="Times New Roman" w:hAnsi="Times New Roman" w:cs="Times New Roman"/>
          <w:sz w:val="28"/>
          <w:szCs w:val="28"/>
        </w:rPr>
        <w:t>ровести горизонтальный анализ отчетности пассива баланса ООО «Метелица», сделать выводы.</w:t>
      </w:r>
    </w:p>
    <w:p w:rsidR="00AE7402" w:rsidRPr="00AE7402" w:rsidRDefault="00F577D8" w:rsidP="00AE7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E7402" w:rsidRPr="00AE7402">
        <w:rPr>
          <w:rFonts w:ascii="Times New Roman" w:hAnsi="Times New Roman" w:cs="Times New Roman"/>
          <w:sz w:val="28"/>
          <w:szCs w:val="28"/>
        </w:rPr>
        <w:t>аланс пассивов ООО "</w:t>
      </w:r>
      <w:r>
        <w:rPr>
          <w:rFonts w:ascii="Times New Roman" w:hAnsi="Times New Roman" w:cs="Times New Roman"/>
          <w:sz w:val="28"/>
          <w:szCs w:val="28"/>
        </w:rPr>
        <w:t>Метелица</w:t>
      </w:r>
      <w:r w:rsidR="00AE7402" w:rsidRPr="00AE7402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0"/>
        <w:gridCol w:w="1296"/>
        <w:gridCol w:w="1296"/>
        <w:gridCol w:w="2019"/>
        <w:gridCol w:w="1774"/>
      </w:tblGrid>
      <w:tr w:rsidR="00AE7402" w:rsidRPr="00AE7402" w:rsidTr="00AE7402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774" w:type="dxa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отклонение, %</w:t>
            </w:r>
          </w:p>
        </w:tc>
      </w:tr>
      <w:tr w:rsidR="00AE7402" w:rsidRPr="00AE7402" w:rsidTr="00AE7402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I. Оборотные активы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EB5186">
        <w:trPr>
          <w:trHeight w:val="639"/>
        </w:trPr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кредиты, займы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AE7402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AE7402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Авансы покупателей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0" w:type="auto"/>
          </w:tcPr>
          <w:p w:rsidR="00AE7402" w:rsidRPr="00AE7402" w:rsidRDefault="00F577D8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E7402" w:rsidRPr="00AE7402" w:rsidRDefault="00F577D8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Краткосрочные обязательства, всего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AE7402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II. Долгосрочные обязательства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Долгосрочные кредиты, займы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0" w:type="auto"/>
          </w:tcPr>
          <w:p w:rsidR="00AE7402" w:rsidRPr="00AE7402" w:rsidRDefault="00F577D8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E7402" w:rsidRPr="00AE7402" w:rsidRDefault="00F577D8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обязательства, всего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III. Собственный капитал</w:t>
            </w: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F577D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623C4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Накопленная прибыль</w:t>
            </w:r>
          </w:p>
        </w:tc>
        <w:tc>
          <w:tcPr>
            <w:tcW w:w="0" w:type="auto"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AE7402" w:rsidRPr="00AE7402" w:rsidRDefault="0058639E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623C4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Прочие источники собственного капитала</w:t>
            </w:r>
          </w:p>
        </w:tc>
        <w:tc>
          <w:tcPr>
            <w:tcW w:w="0" w:type="auto"/>
          </w:tcPr>
          <w:p w:rsidR="00AE7402" w:rsidRPr="00AE7402" w:rsidRDefault="00623C48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E7402" w:rsidRPr="00AE7402" w:rsidRDefault="00623C48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623C4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Собственный капитал, всего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02" w:rsidRPr="00AE7402" w:rsidTr="00623C48">
        <w:tc>
          <w:tcPr>
            <w:tcW w:w="0" w:type="auto"/>
            <w:hideMark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2">
              <w:rPr>
                <w:rFonts w:ascii="Times New Roman" w:hAnsi="Times New Roman" w:cs="Times New Roman"/>
                <w:sz w:val="24"/>
                <w:szCs w:val="24"/>
              </w:rPr>
              <w:t>Пассивы всего</w:t>
            </w: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E7402" w:rsidRPr="00AE7402" w:rsidRDefault="00AE7402" w:rsidP="00AE7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402" w:rsidRDefault="003F4CAB" w:rsidP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4. </w:t>
      </w:r>
      <w:r w:rsidR="00EB5186">
        <w:rPr>
          <w:rFonts w:ascii="Times New Roman" w:hAnsi="Times New Roman" w:cs="Times New Roman"/>
          <w:sz w:val="28"/>
          <w:szCs w:val="28"/>
        </w:rPr>
        <w:t>Заполнить пропуски в таблице,</w:t>
      </w:r>
      <w:r>
        <w:rPr>
          <w:rFonts w:ascii="Times New Roman" w:hAnsi="Times New Roman" w:cs="Times New Roman"/>
          <w:sz w:val="28"/>
          <w:szCs w:val="28"/>
        </w:rPr>
        <w:t xml:space="preserve"> провести вертикальный анализ активов организации ООО «Метелица»</w:t>
      </w:r>
      <w:r w:rsidR="00EB5186">
        <w:rPr>
          <w:rFonts w:ascii="Times New Roman" w:hAnsi="Times New Roman" w:cs="Times New Roman"/>
          <w:sz w:val="28"/>
          <w:szCs w:val="28"/>
        </w:rPr>
        <w:t>, сделать вывод.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3256"/>
        <w:gridCol w:w="1459"/>
        <w:gridCol w:w="1323"/>
        <w:gridCol w:w="1459"/>
        <w:gridCol w:w="855"/>
        <w:gridCol w:w="1624"/>
      </w:tblGrid>
      <w:tr w:rsidR="00EB5186" w:rsidRPr="00EB5186" w:rsidTr="00EB5186">
        <w:trPr>
          <w:gridAfter w:val="1"/>
        </w:trPr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Стоимость тыс. руб.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Удел. Вес %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Стоимость тыс. руб.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 xml:space="preserve">Удел. Вес 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Изменение удельного веса в %</w:t>
            </w: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I. Оборотные активы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Авансы поставщикам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Оборотные активы всего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EB5186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в т. ч. незавершенное капитальное строительство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EB5186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EB5186">
              <w:rPr>
                <w:rFonts w:ascii="Times New Roman" w:hAnsi="Times New Roman" w:cs="Times New Roman"/>
                <w:sz w:val="24"/>
                <w:szCs w:val="24"/>
              </w:rPr>
              <w:t xml:space="preserve"> активы, всего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86" w:rsidRPr="00EB5186" w:rsidTr="00EB5186">
        <w:tc>
          <w:tcPr>
            <w:tcW w:w="3256" w:type="dxa"/>
            <w:hideMark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6">
              <w:rPr>
                <w:rFonts w:ascii="Times New Roman" w:hAnsi="Times New Roman" w:cs="Times New Roman"/>
                <w:sz w:val="24"/>
                <w:szCs w:val="24"/>
              </w:rPr>
              <w:t>Активы всего</w:t>
            </w: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5186" w:rsidRPr="00EB5186" w:rsidRDefault="00EB5186" w:rsidP="00E968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824" w:rsidRDefault="00E96824" w:rsidP="00E218BF">
      <w:pPr>
        <w:rPr>
          <w:rFonts w:ascii="Times New Roman" w:hAnsi="Times New Roman" w:cs="Times New Roman"/>
          <w:sz w:val="28"/>
          <w:szCs w:val="28"/>
        </w:rPr>
      </w:pPr>
    </w:p>
    <w:p w:rsidR="00EB5186" w:rsidRDefault="00EB5186" w:rsidP="00E218BF">
      <w:pPr>
        <w:rPr>
          <w:rFonts w:ascii="Times New Roman" w:hAnsi="Times New Roman" w:cs="Times New Roman"/>
          <w:sz w:val="28"/>
          <w:szCs w:val="28"/>
        </w:rPr>
      </w:pPr>
    </w:p>
    <w:p w:rsidR="00EB5186" w:rsidRDefault="00EB5186" w:rsidP="00E218BF">
      <w:pPr>
        <w:rPr>
          <w:rFonts w:ascii="Times New Roman" w:hAnsi="Times New Roman" w:cs="Times New Roman"/>
          <w:sz w:val="28"/>
          <w:szCs w:val="28"/>
        </w:rPr>
      </w:pPr>
    </w:p>
    <w:p w:rsidR="00EB5186" w:rsidRDefault="0058639E" w:rsidP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5. </w:t>
      </w:r>
      <w:r w:rsidRPr="0058639E">
        <w:rPr>
          <w:rFonts w:ascii="Times New Roman" w:hAnsi="Times New Roman" w:cs="Times New Roman"/>
          <w:sz w:val="28"/>
          <w:szCs w:val="28"/>
        </w:rPr>
        <w:t xml:space="preserve">Заполнить пропуски в таблице, провести вертикальный анализ </w:t>
      </w:r>
      <w:r>
        <w:rPr>
          <w:rFonts w:ascii="Times New Roman" w:hAnsi="Times New Roman" w:cs="Times New Roman"/>
          <w:sz w:val="28"/>
          <w:szCs w:val="28"/>
        </w:rPr>
        <w:t>пассивов</w:t>
      </w:r>
      <w:r w:rsidRPr="0058639E">
        <w:rPr>
          <w:rFonts w:ascii="Times New Roman" w:hAnsi="Times New Roman" w:cs="Times New Roman"/>
          <w:sz w:val="28"/>
          <w:szCs w:val="28"/>
        </w:rPr>
        <w:t xml:space="preserve"> организации ООО «Метелица», сделать вывод.</w:t>
      </w:r>
    </w:p>
    <w:tbl>
      <w:tblPr>
        <w:tblStyle w:val="a4"/>
        <w:tblW w:w="10354" w:type="dxa"/>
        <w:tblInd w:w="-426" w:type="dxa"/>
        <w:tblLook w:val="04A0" w:firstRow="1" w:lastRow="0" w:firstColumn="1" w:lastColumn="0" w:noHBand="0" w:noVBand="1"/>
      </w:tblPr>
      <w:tblGrid>
        <w:gridCol w:w="3403"/>
        <w:gridCol w:w="1532"/>
        <w:gridCol w:w="944"/>
        <w:gridCol w:w="1532"/>
        <w:gridCol w:w="944"/>
        <w:gridCol w:w="1777"/>
        <w:gridCol w:w="222"/>
      </w:tblGrid>
      <w:tr w:rsidR="0058639E" w:rsidRPr="0058639E" w:rsidTr="00676822">
        <w:trPr>
          <w:gridAfter w:val="6"/>
        </w:trPr>
        <w:tc>
          <w:tcPr>
            <w:tcW w:w="3403" w:type="dxa"/>
            <w:tcBorders>
              <w:top w:val="nil"/>
              <w:left w:val="nil"/>
              <w:right w:val="nil"/>
            </w:tcBorders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676822">
        <w:trPr>
          <w:gridAfter w:val="2"/>
        </w:trPr>
        <w:tc>
          <w:tcPr>
            <w:tcW w:w="3403" w:type="dxa"/>
            <w:hideMark/>
          </w:tcPr>
          <w:p w:rsidR="0058639E" w:rsidRPr="0058639E" w:rsidRDefault="00676822" w:rsidP="006768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0" w:type="auto"/>
            <w:hideMark/>
          </w:tcPr>
          <w:p w:rsidR="0058639E" w:rsidRPr="0058639E" w:rsidRDefault="00075B39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9E" w:rsidRPr="0058639E" w:rsidTr="00676822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Стоимость тыс. руб.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Удел. Вес %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Стоимость тыс. руб.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Удел. Вес %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Изменение удельного веса в %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676822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I. Оборотные активы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кредиты, займы</w:t>
            </w:r>
          </w:p>
        </w:tc>
        <w:tc>
          <w:tcPr>
            <w:tcW w:w="0" w:type="auto"/>
            <w:hideMark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0" w:type="auto"/>
            <w:hideMark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Авансы покупателей</w:t>
            </w:r>
          </w:p>
        </w:tc>
        <w:tc>
          <w:tcPr>
            <w:tcW w:w="0" w:type="auto"/>
            <w:hideMark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Краткосрочные обязательства, всего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676822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II. Долгосрочные обязательства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Долгосрочные кредиты, займы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обязательства, всего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676822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III. Собственный капитал</w:t>
            </w: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Накопленная прибыль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Прочие источники собственного капитала</w:t>
            </w: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DA26B6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Собственный капитал, всего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9E" w:rsidRPr="0058639E" w:rsidTr="00DA26B6">
        <w:tc>
          <w:tcPr>
            <w:tcW w:w="3403" w:type="dxa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9E">
              <w:rPr>
                <w:rFonts w:ascii="Times New Roman" w:hAnsi="Times New Roman" w:cs="Times New Roman"/>
                <w:sz w:val="24"/>
                <w:szCs w:val="24"/>
              </w:rPr>
              <w:t>Пассивы всего</w:t>
            </w: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8639E" w:rsidRPr="0058639E" w:rsidRDefault="0058639E" w:rsidP="005863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39E" w:rsidRDefault="0058639E" w:rsidP="00E218BF">
      <w:pPr>
        <w:rPr>
          <w:rFonts w:ascii="Times New Roman" w:hAnsi="Times New Roman" w:cs="Times New Roman"/>
          <w:sz w:val="28"/>
          <w:szCs w:val="28"/>
        </w:rPr>
      </w:pPr>
    </w:p>
    <w:p w:rsidR="00DA26B6" w:rsidRDefault="00CA447A" w:rsidP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6. Рассчитать недостающие показатели, сделать выводы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240"/>
        <w:gridCol w:w="1928"/>
        <w:gridCol w:w="2063"/>
        <w:gridCol w:w="2197"/>
        <w:gridCol w:w="1290"/>
      </w:tblGrid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Валовая продукция, тыс. руб.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1042,9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1094,1</w:t>
            </w: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Базисный абсолютный прирост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Цепной абсолютный прирост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Базисный темп роста, %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Цепной темп роста, %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Базисный темп прироста, %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47A" w:rsidRPr="00CA447A" w:rsidTr="00CA447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Цепной темп прироста, %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47A" w:rsidRPr="00CA447A" w:rsidRDefault="00CA447A" w:rsidP="00CA447A">
            <w:pPr>
              <w:spacing w:before="225" w:after="100" w:afterAutospacing="1" w:line="288" w:lineRule="atLeast"/>
              <w:ind w:left="22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CA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7.  </w:t>
      </w:r>
      <w:r w:rsidRPr="00CA447A">
        <w:rPr>
          <w:rFonts w:ascii="Times New Roman" w:hAnsi="Times New Roman" w:cs="Times New Roman"/>
          <w:sz w:val="28"/>
          <w:szCs w:val="28"/>
        </w:rPr>
        <w:t>Добыча нефти характеризуется следующими данными:</w:t>
      </w:r>
    </w:p>
    <w:tbl>
      <w:tblPr>
        <w:tblStyle w:val="a4"/>
        <w:tblW w:w="7088" w:type="dxa"/>
        <w:tblLook w:val="04A0" w:firstRow="1" w:lastRow="0" w:firstColumn="1" w:lastColumn="0" w:noHBand="0" w:noVBand="1"/>
      </w:tblPr>
      <w:tblGrid>
        <w:gridCol w:w="3074"/>
        <w:gridCol w:w="4014"/>
      </w:tblGrid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Добыча нефти, тыс. т</w:t>
            </w:r>
          </w:p>
        </w:tc>
      </w:tr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CA447A" w:rsidRPr="00CA447A" w:rsidTr="00CA447A">
        <w:tc>
          <w:tcPr>
            <w:tcW w:w="0" w:type="auto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14" w:type="dxa"/>
            <w:hideMark/>
          </w:tcPr>
          <w:p w:rsidR="00CA447A" w:rsidRPr="00CA447A" w:rsidRDefault="00CA447A" w:rsidP="00CA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</w:tbl>
    <w:p w:rsidR="00CA447A" w:rsidRDefault="00CA447A" w:rsidP="00CA447A">
      <w:pPr>
        <w:rPr>
          <w:rFonts w:ascii="Times New Roman" w:hAnsi="Times New Roman" w:cs="Times New Roman"/>
          <w:sz w:val="28"/>
          <w:szCs w:val="28"/>
        </w:rPr>
      </w:pPr>
      <w:r w:rsidRPr="00CA447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извести анализ ряда динамики по </w:t>
      </w:r>
      <w:r w:rsidRPr="00CA447A">
        <w:rPr>
          <w:rFonts w:ascii="Times New Roman" w:hAnsi="Times New Roman" w:cs="Times New Roman"/>
          <w:sz w:val="28"/>
          <w:szCs w:val="28"/>
        </w:rPr>
        <w:t>показателям, характеризующим рост добычи нефти (на цепной и базисной основе): абсолютный прирост, темпы роста и прироста (по годам к базисному году); результаты расч</w:t>
      </w:r>
      <w:r>
        <w:rPr>
          <w:rFonts w:ascii="Times New Roman" w:hAnsi="Times New Roman" w:cs="Times New Roman"/>
          <w:sz w:val="28"/>
          <w:szCs w:val="28"/>
        </w:rPr>
        <w:t>етов изложить в табличной форме, сформулировать выводы.</w:t>
      </w:r>
    </w:p>
    <w:p w:rsidR="002C3C06" w:rsidRPr="002C3C06" w:rsidRDefault="002C3C06" w:rsidP="002C3C0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8. </w:t>
      </w:r>
      <w:r w:rsidRPr="002C3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 влияние на валовый объем производства количества работников и их выработ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 способом цепных подстановок, сделать выводы. </w:t>
      </w:r>
      <w:r w:rsidRPr="002C3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Исходные данные представлены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3"/>
        <w:gridCol w:w="1460"/>
        <w:gridCol w:w="1099"/>
        <w:gridCol w:w="1502"/>
        <w:gridCol w:w="1458"/>
        <w:gridCol w:w="1817"/>
      </w:tblGrid>
      <w:tr w:rsidR="002C3C06" w:rsidRPr="002C3C06" w:rsidTr="002C3C0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Условное обозначение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Базисное значение (0)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Фактическое значение (1)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Изменение (+,-)</w:t>
            </w:r>
          </w:p>
        </w:tc>
      </w:tr>
      <w:tr w:rsidR="002C3C06" w:rsidRPr="002C3C06" w:rsidTr="002C3C0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Абсолютное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Относительное, %</w:t>
            </w:r>
          </w:p>
        </w:tc>
      </w:tr>
      <w:tr w:rsidR="002C3C06" w:rsidRPr="002C3C06" w:rsidTr="002C3C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валовой продукции,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C3C06" w:rsidRPr="002C3C06" w:rsidTr="002C3C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Среднесписочная численность персонала,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2C3C06" w:rsidRPr="002C3C06" w:rsidTr="002C3C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Среднегодовая выработка продукции одним работником,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3C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C06" w:rsidRPr="002C3C06" w:rsidRDefault="002C3C06" w:rsidP="002C3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A447A" w:rsidRPr="00CA447A" w:rsidRDefault="00CA447A" w:rsidP="00CA447A">
      <w:pPr>
        <w:rPr>
          <w:rFonts w:ascii="Times New Roman" w:hAnsi="Times New Roman" w:cs="Times New Roman"/>
          <w:sz w:val="28"/>
          <w:szCs w:val="28"/>
        </w:rPr>
      </w:pPr>
    </w:p>
    <w:p w:rsidR="00CA447A" w:rsidRDefault="00CA447A" w:rsidP="00E218BF">
      <w:pPr>
        <w:rPr>
          <w:rFonts w:ascii="Times New Roman" w:hAnsi="Times New Roman" w:cs="Times New Roman"/>
          <w:sz w:val="28"/>
          <w:szCs w:val="28"/>
        </w:rPr>
      </w:pPr>
    </w:p>
    <w:p w:rsidR="002C3C06" w:rsidRDefault="002C3C06" w:rsidP="00E218BF">
      <w:pPr>
        <w:rPr>
          <w:rFonts w:ascii="Times New Roman" w:hAnsi="Times New Roman" w:cs="Times New Roman"/>
          <w:sz w:val="28"/>
          <w:szCs w:val="28"/>
        </w:rPr>
      </w:pPr>
    </w:p>
    <w:p w:rsidR="002C3C06" w:rsidRDefault="002C3C06" w:rsidP="00E218BF">
      <w:pPr>
        <w:rPr>
          <w:rFonts w:ascii="Times New Roman" w:hAnsi="Times New Roman" w:cs="Times New Roman"/>
          <w:sz w:val="28"/>
          <w:szCs w:val="28"/>
        </w:rPr>
      </w:pPr>
    </w:p>
    <w:p w:rsidR="002C3C06" w:rsidRDefault="002C3C06" w:rsidP="00E218BF">
      <w:pPr>
        <w:rPr>
          <w:rFonts w:ascii="Times New Roman" w:hAnsi="Times New Roman" w:cs="Times New Roman"/>
          <w:sz w:val="28"/>
          <w:szCs w:val="28"/>
        </w:rPr>
      </w:pPr>
    </w:p>
    <w:p w:rsidR="002C3C06" w:rsidRDefault="002C3C06" w:rsidP="00E218BF">
      <w:pPr>
        <w:rPr>
          <w:rFonts w:ascii="Times New Roman" w:hAnsi="Times New Roman" w:cs="Times New Roman"/>
          <w:sz w:val="28"/>
          <w:szCs w:val="28"/>
        </w:rPr>
      </w:pPr>
    </w:p>
    <w:p w:rsidR="002C3C06" w:rsidRDefault="002C3C06" w:rsidP="00E21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1. Экономический анализ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элемент управленческого анализа;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направление экономической теории;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вид практической деятельности, отражающий изучения активов и пассивов, хозяйственных процессов и экономического состояния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2. Цель экономического анализа состоит: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в выявлении внутрихозяйственных резервов и ошибок управления;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б) в оценке информации об объектах исследования для подготовки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3C06">
        <w:rPr>
          <w:rFonts w:ascii="Times New Roman" w:hAnsi="Times New Roman" w:cs="Times New Roman"/>
          <w:sz w:val="28"/>
          <w:szCs w:val="28"/>
        </w:rPr>
        <w:t>ринятия управленческих решений;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в минимизации экономических рисков хозяйственной деятельности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3. К объектам экономического анализа относятся: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активы, пассивы, хозяйственные процессы, финансовые результаты;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активы, капитал, финансовые результаты;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активы, пассивы, капитал, финансовые результаты.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4. Финансовый анализ отражает: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оценку финансовых параметров хозяйственной деятельности организации;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исследования финансовых операций организации;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оценку финансового состояния, финансовых характеристик и коэффициентов.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5. Ликвидность организации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макро- и микроэкономические логистические риски;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элемент финансовой устойчивости;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способность быстрого перевода активов в денежные средства.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6. К наиболее ликвидным активам относятся: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а) денежные средства и краткосрочные финансовые вложения;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денежные средства;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высокодоходные ценные бумаги.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7. Коэффициент абсолютной ликвидности характеризует: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а) отношение денежных средств и краткосрочных финансовых вложений к сумме краткосрочной кредиторской задолженности и </w:t>
      </w:r>
      <w:proofErr w:type="gramStart"/>
      <w:r w:rsidRPr="002C3C06">
        <w:rPr>
          <w:rFonts w:ascii="Times New Roman" w:hAnsi="Times New Roman" w:cs="Times New Roman"/>
          <w:sz w:val="28"/>
          <w:szCs w:val="28"/>
        </w:rPr>
        <w:t>краткосрочных кредитов</w:t>
      </w:r>
      <w:proofErr w:type="gramEnd"/>
      <w:r w:rsidRPr="002C3C06">
        <w:rPr>
          <w:rFonts w:ascii="Times New Roman" w:hAnsi="Times New Roman" w:cs="Times New Roman"/>
          <w:sz w:val="28"/>
          <w:szCs w:val="28"/>
        </w:rPr>
        <w:t xml:space="preserve"> и займов;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соотношение денежных средств и краткосрочной кредиторской задолженности;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соотношение краткосрочной кредиторской задолженности и денежных средств.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8. Увеличение объема дебиторской задолженности в составе активов организации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положительный процесс;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отрицательный процесс;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незначительное ухудшение финансового состояния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9. Финансовая устойчивость организации: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это степень независимости от заемных источников финансирования;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это элемент рыночной устойчивости;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это степень зависимости от собственных источников финансирования.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10. Несостоятельность организации отражает: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неспособность рассчитаться по своим финансовым обязательствам в установленный законом срок;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характеристику банкротства;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неустойчивое финансовое положение.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11. Под рентабельностью организации понимают: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чистой прибыли и выручки от продаж;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выручки от продаж к чистой прибыли;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в) отношение прибыли до налогообложения и выручки от продаж.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12. В собственный капитал включаются: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уставный, резервный и добавочный капитал, чистая прибыль организации;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уставный, резервный и добавочный капитал;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 xml:space="preserve"> и оборотные активы.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13. Коэффициент автономности собственного капитала отражает: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собственных оборотных средств к собственному капиталу;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собственного капитала к совокупному капиталу;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отношение заемного капитала к собственному капиталу.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14. В отчете о движении денежных средств информация группируется по следующим видам деятельности: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текущая и финансовая;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текущая, финансовая и инвестиционная;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текущая, финансовая, инвестиционная и инновационная.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15. Чистый денежный поток рассчитывается: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только прямым способом;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только косвенным способом;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прямым и косвенным способом.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Фондототдача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соотношение выручки от продажи продукции (работ, услуг) и среднегодовой стоимости основных средств;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соотношение выручки от продажи продукции (работ, услуг) и собственного капитала;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соотношение среднегодовой стоимости основных средств и выручки от продажи продукции (работ, услуг).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а) соотношение среднегодовой стоимости основных средств и прибыли до налогообложения;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C3C06">
        <w:rPr>
          <w:rFonts w:ascii="Times New Roman" w:hAnsi="Times New Roman" w:cs="Times New Roman"/>
          <w:sz w:val="28"/>
          <w:szCs w:val="28"/>
        </w:rPr>
        <w:t>) соотношение среднегодовой стоимости основных средств и среднесписочной численности сотрудников;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соотношение среднесписочной численности сотрудников и среднегодовой стоимости основных средств.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18. Коэффициент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соотношение стоимости нематериальных активов, разработанных в организации, и первоначальной стоимости нематериальных активов;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соотношение затрат на инновации и чистой прибыли;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соотношение чистой прибыли и затрат на инновации.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19. Коэффициент выбытия финансовых вложений рассчитывается как соотношение: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стоимости поступивших и выбывших финансовых вложений;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чистой прибыли и стоимости финансовых вложений;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выручки от продажи финансовых вложений и стоимости финансовых вложений.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20. Какова цель анализа хозяйственных процессов?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комплексная оценка и разработка предложений по оптимизации подсистем управления «снабжение», «производство», «продажи» и «сервис»;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выявление непроизводительных расходов и поиск резервов повышения эффективности хозяйственных процессов;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нет правильного ответа.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21. Какова цель анализа снабженческой деятельности?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комплексная оценка операций снабжения;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оценка состояния и эффективности использования материальных ресурсов, их качества;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оценка эффективности использования материальных активов.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22. Для расчета среднего размера поставки ценностей используется: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а) /ЗДЭ-модель;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средняя арифметическая простая;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средняя арифметическая взвешенная.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Материалоотдача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выручки от продажи продукции (работ, услуг) и суммы материальных затрат;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суммы материальных затрат и выручки от продажи продукции (работ, услуг)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суммы материальных затрат и собственного капитала.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24. Коэффициент оборачиваемости материальных ресурсов рассчитывается как отношение: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выручки от продажи продукции (работ, услуг) и среднегодовой стоимости материальных ресурсов;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прибыли от продажи продукции (работ, услуг) и среднегодовой стоимости материальных ресурсов;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среднегодовой стоимости материальных ресурсов и выручки от продажи продукции (работ, услуг).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25. Японские стандарты качества: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превосходят международные стандарты качества;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обязательны к применению в странах, где стандарты качества ниже я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3C06">
        <w:rPr>
          <w:rFonts w:ascii="Times New Roman" w:hAnsi="Times New Roman" w:cs="Times New Roman"/>
          <w:sz w:val="28"/>
          <w:szCs w:val="28"/>
        </w:rPr>
        <w:t>онских стандартов;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не обязательны к применению в Японии.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26. Показатели качества продукции могут быть: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общими и косвенными;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общими, индивидуальными и косвенными;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индивидуальными и косвенными.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27. Уровень модернизированной продукции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а) соотношение модернизированной продукции и общего объема выпуска продукции;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соотношение общего объема выпуска продукции и модернизированной продукции;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удельный вес новой продукции в ее общем объеме.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28. Уровень обновления продукции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удельный вес новой продукции в ее общем объеме;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соотношение модернизированной продукции и общего объема выпуска продукции;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соотношение новой продукции и общего объема выпуска продукции.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29. Логистический сервис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элемент цепи поставок;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это совокупность сервисных операций, осуществляемых организацией или индивидуальным предпринимателем в целях удовлетворения запросов потребителей и поддержания определенного уровня качества продукции (работ, услуг);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совокупность стандартов сервисного обслуживания покупателей.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30. Уровень логистического сервиса отражает: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соотношение фактического и теоретического возможного (планового) объема сервисных услуг;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объем сервисного обслуживания покупателей;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степень удовлетворенности покупателей сервисным обслуживанием.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31. Цель анализа задолженности организации состоит: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C3C06">
        <w:rPr>
          <w:rFonts w:ascii="Times New Roman" w:hAnsi="Times New Roman" w:cs="Times New Roman"/>
          <w:sz w:val="28"/>
          <w:szCs w:val="28"/>
        </w:rPr>
        <w:t>) в ее комплексной оценке и выявлении путей минимизации;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в снижении ее объема и улучшении структуры;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в выявлении сомнительных долгов.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32. Коэффициент оборачиваемости дебиторской задолженности рассчитывается как: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а) отношение выручки от продажи продукции (работ, услуг) к средней величине дебиторской задолженности;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прибыли от продажи продукции (работ, услуг) к средней величине дебиторской задолженности;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отношение средней величины дебиторской задолженности к прибыли от продажи продукции (работ, услуг).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33. Доля дебиторской задолженности рассчитывается как: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оборотных активов на отчетную дату к доле дебиторской задолженности на отчетную дату;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доли дебиторской задолженности к оборотным активам на отчетную дату;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отношение доли дебиторской задолженности к высоколиквидным оборотным активам.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34. Коэффициент оборачиваемости кредиторской задолженности рассчитывается как: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выручки от продажи продукции (работ, услуг) к средней величине кредиторской задолженности;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прибыли от продажи продукции (работ, услуг) к средней величине кредиторской задолженности;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отношение средней величины кредиторской задолженности к прибыли от продажи продукции (работ, услуг).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35. Численность персонала не сокращает: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компания «Фольксваген»;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компания «Майкрософт»;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компания «Тойота».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36. Коэффициент постоянства кадров рассчитывается как: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списочной численности сотрудников в течение отчетного периода к среднесписочной численности сотрудников;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среднесписочной численности сотрудников к их явочной численности;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в) предыдущие ответы неверны.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37. Производительность труда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показатель эффективности хозяйственной деятельности организации;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показатель, отражающий результативность труда и деятельности по производству продукции в определенном временном лаге;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качественный показатель хозяйственной деятельности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38. Что относится к мотивационным инструментам кадровой политики: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премии;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моральное поощрение;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обеспечение социального пакета сотрудников, улучшение культуры производства, моральное поощрение.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39. Одна из главных проблем компаний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самоуспокоенность;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снижение объема продаж и прибыли;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колебания курсов валют.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40. Показатель временной нетрудоспособности рассчитывается как: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количества дней нетрудоспособности к явочной численности сотрудников;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явочной численности сотрудников к количеству дней нетрудоспособности;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отношение количества дней нетрудоспособности к календарному фонду времени.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41. Коэффициент обеспеченности жильем рассчитывается как: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отношение количества сотрудников, обеспеченных жильем, к среднесписочной численности сотрудников;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отношение явочной численности сотрудников к количеству сотрудников, обеспеченных жильем;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в) отношение количества сотрудников, обеспеченных жильем, к явочной численности сотрудников.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42. Коэффициент ритмичности рассчитывается как соотношение: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планового и фактического товарооборота;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фактического и планового товарооборота;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предыдущие ответы неверны.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43. На розничный товарооборот влияют: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внешние факторы;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внешние и внутрифирменные факторы;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политические и социально-экономические факторы.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44. Политика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>, влияющая на структуру и объем товарооборота, относится: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к внешним факторам;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к внутрифирменным факторам;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к стратегии товарной политики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45. Риски по уровням экономики подразделяются на: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макро- и микроэкономические риски;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 xml:space="preserve">б) макро- и </w:t>
      </w:r>
      <w:proofErr w:type="spellStart"/>
      <w:r w:rsidRPr="002C3C06">
        <w:rPr>
          <w:rFonts w:ascii="Times New Roman" w:hAnsi="Times New Roman" w:cs="Times New Roman"/>
          <w:sz w:val="28"/>
          <w:szCs w:val="28"/>
        </w:rPr>
        <w:t>мезоэкономические</w:t>
      </w:r>
      <w:proofErr w:type="spellEnd"/>
      <w:r w:rsidRPr="002C3C06">
        <w:rPr>
          <w:rFonts w:ascii="Times New Roman" w:hAnsi="Times New Roman" w:cs="Times New Roman"/>
          <w:sz w:val="28"/>
          <w:szCs w:val="28"/>
        </w:rPr>
        <w:t xml:space="preserve"> риски;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макро-, мезо- и микроэкономические риски.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46. Коэффициент риска рассчитывается как соотношение: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максимально возможной суммы ущерба и суммы собственных финансовых ресурсов;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суммы собственных финансовых ресурсов и максимально возможной суммы ущерба;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суммы ущерба и суммы страхового фонда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47. Экономический риск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lastRenderedPageBreak/>
        <w:t>а) вероятность возникновения негативных событий в деятельности организаций;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вероятность наступления негативных последствий в виде расходов или убытка, упущенной выгоды вследствие неправильности принятых управленческих решений;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вероятность возникновения ущерба в организации.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48. Влияет ли асинхронность логистических потоков на повышение уровня экономического риска?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да;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нет;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частично.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49. Страхование риска — это: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передача рисков страховой компании;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создание страхового фонда в организации;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в) оба ответа верны.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50. Будет ли развиваться экономический анализ как наука и вид практической деятельности?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а) да;</w:t>
      </w:r>
    </w:p>
    <w:p w:rsidR="002C3C06" w:rsidRP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r w:rsidRPr="002C3C06">
        <w:rPr>
          <w:rFonts w:ascii="Times New Roman" w:hAnsi="Times New Roman" w:cs="Times New Roman"/>
          <w:sz w:val="28"/>
          <w:szCs w:val="28"/>
        </w:rPr>
        <w:t>б) нет;</w:t>
      </w:r>
    </w:p>
    <w:p w:rsidR="002C3C06" w:rsidRDefault="002C3C06" w:rsidP="002C3C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3C06">
        <w:rPr>
          <w:rFonts w:ascii="Times New Roman" w:hAnsi="Times New Roman" w:cs="Times New Roman"/>
          <w:sz w:val="28"/>
          <w:szCs w:val="28"/>
        </w:rPr>
        <w:t>в)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3C06">
        <w:rPr>
          <w:rFonts w:ascii="Times New Roman" w:hAnsi="Times New Roman" w:cs="Times New Roman"/>
          <w:sz w:val="28"/>
          <w:szCs w:val="28"/>
        </w:rPr>
        <w:t>лько в условиях развития экономики.</w:t>
      </w:r>
    </w:p>
    <w:sectPr w:rsidR="002C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D6A"/>
    <w:multiLevelType w:val="hybridMultilevel"/>
    <w:tmpl w:val="75D27656"/>
    <w:lvl w:ilvl="0" w:tplc="AFBAF2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855"/>
    <w:multiLevelType w:val="hybridMultilevel"/>
    <w:tmpl w:val="099E2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BF"/>
    <w:rsid w:val="00075B39"/>
    <w:rsid w:val="002C3C06"/>
    <w:rsid w:val="003F4CAB"/>
    <w:rsid w:val="0058639E"/>
    <w:rsid w:val="00623C48"/>
    <w:rsid w:val="00637243"/>
    <w:rsid w:val="00676822"/>
    <w:rsid w:val="008D3D28"/>
    <w:rsid w:val="00AE7402"/>
    <w:rsid w:val="00CA447A"/>
    <w:rsid w:val="00DA26B6"/>
    <w:rsid w:val="00E02AC4"/>
    <w:rsid w:val="00E218BF"/>
    <w:rsid w:val="00E96824"/>
    <w:rsid w:val="00EB0518"/>
    <w:rsid w:val="00EB5186"/>
    <w:rsid w:val="00F577D8"/>
    <w:rsid w:val="00F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9434"/>
  <w15:chartTrackingRefBased/>
  <w15:docId w15:val="{BE3E8B4C-7AFC-4D64-9E1C-2A704DBC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BF"/>
    <w:pPr>
      <w:ind w:left="720"/>
      <w:contextualSpacing/>
    </w:pPr>
  </w:style>
  <w:style w:type="table" w:styleId="a4">
    <w:name w:val="Grid Table Light"/>
    <w:basedOn w:val="a1"/>
    <w:uiPriority w:val="40"/>
    <w:rsid w:val="00EB05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2018-11-24T16:29:00Z</dcterms:created>
  <dcterms:modified xsi:type="dcterms:W3CDTF">2018-12-03T16:16:00Z</dcterms:modified>
</cp:coreProperties>
</file>