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6" w:rsidRPr="00934006" w:rsidRDefault="00934006" w:rsidP="00934006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934006">
        <w:rPr>
          <w:rFonts w:ascii="Times New Roman" w:hAnsi="Times New Roman"/>
          <w:b/>
          <w:sz w:val="32"/>
          <w:szCs w:val="32"/>
        </w:rPr>
        <w:t>Задания для контрольной работы по дисциплине</w:t>
      </w:r>
    </w:p>
    <w:p w:rsidR="00934006" w:rsidRDefault="00934006" w:rsidP="00934006">
      <w:pPr>
        <w:tabs>
          <w:tab w:val="left" w:pos="1134"/>
        </w:tabs>
        <w:spacing w:after="0" w:line="288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34006">
        <w:rPr>
          <w:rFonts w:ascii="Times New Roman" w:hAnsi="Times New Roman"/>
          <w:b/>
          <w:sz w:val="32"/>
          <w:szCs w:val="32"/>
        </w:rPr>
        <w:t>«Оценка стоимости бизнеса»</w:t>
      </w:r>
    </w:p>
    <w:p w:rsidR="00934006" w:rsidRPr="00934006" w:rsidRDefault="00934006" w:rsidP="00934006">
      <w:pPr>
        <w:tabs>
          <w:tab w:val="left" w:pos="1134"/>
        </w:tabs>
        <w:spacing w:after="0" w:line="288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34006" w:rsidRDefault="00934006" w:rsidP="00934006">
      <w:pPr>
        <w:tabs>
          <w:tab w:val="left" w:pos="1134"/>
        </w:tabs>
        <w:spacing w:after="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4006"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934006" w:rsidRPr="00934006" w:rsidRDefault="00934006" w:rsidP="00934006">
      <w:pPr>
        <w:numPr>
          <w:ilvl w:val="0"/>
          <w:numId w:val="29"/>
        </w:numPr>
        <w:tabs>
          <w:tab w:val="left" w:pos="1134"/>
        </w:tabs>
        <w:spacing w:after="0" w:line="288" w:lineRule="auto"/>
        <w:ind w:left="0" w:firstLine="709"/>
        <w:rPr>
          <w:rFonts w:ascii="Times New Roman" w:hAnsi="Times New Roman"/>
          <w:sz w:val="28"/>
          <w:szCs w:val="28"/>
        </w:rPr>
      </w:pPr>
      <w:r w:rsidRPr="00934006">
        <w:rPr>
          <w:rFonts w:ascii="Times New Roman" w:hAnsi="Times New Roman"/>
          <w:sz w:val="28"/>
          <w:szCs w:val="28"/>
        </w:rPr>
        <w:t>Практика применения финансового анализа к оценке бизнеса.</w:t>
      </w:r>
    </w:p>
    <w:p w:rsidR="00D91F36" w:rsidRDefault="00D91F36" w:rsidP="001A6B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4006" w:rsidRPr="00D91F36" w:rsidRDefault="00D91F36" w:rsidP="00D91F36">
      <w:pPr>
        <w:ind w:firstLine="709"/>
        <w:rPr>
          <w:rFonts w:ascii="Times New Roman" w:hAnsi="Times New Roman"/>
          <w:b/>
          <w:sz w:val="28"/>
          <w:szCs w:val="28"/>
        </w:rPr>
      </w:pPr>
      <w:r w:rsidRPr="00D91F36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7D4872" w:rsidRPr="007D4872" w:rsidRDefault="007D4872" w:rsidP="00D91F36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color w:val="333333"/>
        </w:rPr>
      </w:pPr>
    </w:p>
    <w:p w:rsidR="001A6BE1" w:rsidRPr="00F50256" w:rsidRDefault="001A6BE1" w:rsidP="00D91F36">
      <w:pPr>
        <w:pStyle w:val="a5"/>
        <w:shd w:val="clear" w:color="auto" w:fill="FFFFFF"/>
        <w:tabs>
          <w:tab w:val="left" w:pos="993"/>
        </w:tabs>
        <w:spacing w:line="288" w:lineRule="auto"/>
        <w:ind w:firstLine="709"/>
        <w:jc w:val="center"/>
        <w:rPr>
          <w:b/>
          <w:sz w:val="32"/>
          <w:szCs w:val="32"/>
        </w:rPr>
      </w:pPr>
      <w:r w:rsidRPr="00F50256">
        <w:rPr>
          <w:b/>
          <w:sz w:val="32"/>
          <w:szCs w:val="32"/>
        </w:rPr>
        <w:t>Вариант 5</w:t>
      </w:r>
    </w:p>
    <w:p w:rsidR="001A6BE1" w:rsidRPr="00F50256" w:rsidRDefault="001A6BE1" w:rsidP="00D91F36">
      <w:pPr>
        <w:pStyle w:val="a5"/>
        <w:tabs>
          <w:tab w:val="left" w:pos="993"/>
        </w:tabs>
        <w:spacing w:line="288" w:lineRule="auto"/>
        <w:ind w:firstLine="709"/>
        <w:rPr>
          <w:sz w:val="24"/>
        </w:rPr>
      </w:pPr>
    </w:p>
    <w:p w:rsidR="00783C62" w:rsidRDefault="00C22094" w:rsidP="00D91F36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line="288" w:lineRule="auto"/>
        <w:ind w:left="0" w:firstLine="709"/>
        <w:rPr>
          <w:sz w:val="24"/>
        </w:rPr>
      </w:pPr>
      <w:r w:rsidRPr="00F50256">
        <w:rPr>
          <w:sz w:val="24"/>
        </w:rPr>
        <w:t>Предприниматель намерен через год купить магазин, который будет стоить 200 тыс.  руб.  Какую сумму он ежеквартально должен вносить в банк под 24% годовых, чтобы  накопить необходимую сумму?</w:t>
      </w:r>
    </w:p>
    <w:p w:rsidR="00F93A9F" w:rsidRPr="00F93A9F" w:rsidRDefault="00783C62" w:rsidP="00D91F36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line="288" w:lineRule="auto"/>
        <w:ind w:left="0" w:firstLine="709"/>
        <w:rPr>
          <w:sz w:val="24"/>
        </w:rPr>
      </w:pPr>
      <w:r w:rsidRPr="00783C62">
        <w:rPr>
          <w:sz w:val="24"/>
          <w:szCs w:val="24"/>
        </w:rPr>
        <w:t xml:space="preserve">Номинальная ставка доходности по государственным облигациям равна </w:t>
      </w:r>
      <w:r w:rsidR="00CE4348">
        <w:rPr>
          <w:sz w:val="24"/>
          <w:szCs w:val="24"/>
        </w:rPr>
        <w:t>1</w:t>
      </w:r>
      <w:r w:rsidRPr="00783C62">
        <w:rPr>
          <w:sz w:val="24"/>
          <w:szCs w:val="24"/>
        </w:rPr>
        <w:t>5%. Реальная среднерыночная доходность фондового рынка –9%. Бета = 1,</w:t>
      </w:r>
      <w:r w:rsidR="00CE4348">
        <w:rPr>
          <w:sz w:val="24"/>
          <w:szCs w:val="24"/>
        </w:rPr>
        <w:t>2</w:t>
      </w:r>
      <w:r w:rsidRPr="00783C62">
        <w:rPr>
          <w:sz w:val="24"/>
          <w:szCs w:val="24"/>
        </w:rPr>
        <w:t>. Темп инфляции – 1</w:t>
      </w:r>
      <w:r w:rsidR="00CE4348">
        <w:rPr>
          <w:sz w:val="24"/>
          <w:szCs w:val="24"/>
        </w:rPr>
        <w:t>2</w:t>
      </w:r>
      <w:r w:rsidRPr="00783C62">
        <w:rPr>
          <w:sz w:val="24"/>
          <w:szCs w:val="24"/>
        </w:rPr>
        <w:t>% в год. Рассчитать номинальную ставку дисконта.</w:t>
      </w:r>
    </w:p>
    <w:p w:rsidR="00B20B17" w:rsidRPr="00F93A9F" w:rsidRDefault="00B20B17" w:rsidP="00D91F36">
      <w:pPr>
        <w:pStyle w:val="a5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line="288" w:lineRule="auto"/>
        <w:ind w:left="0" w:firstLine="709"/>
        <w:rPr>
          <w:sz w:val="24"/>
          <w:szCs w:val="24"/>
        </w:rPr>
      </w:pPr>
      <w:r w:rsidRPr="00F93A9F">
        <w:rPr>
          <w:sz w:val="24"/>
          <w:szCs w:val="24"/>
        </w:rPr>
        <w:t>Вычислите рыночную стоимость собственного капитала ОАО «</w:t>
      </w:r>
      <w:proofErr w:type="spellStart"/>
      <w:r w:rsidRPr="00F93A9F">
        <w:rPr>
          <w:sz w:val="24"/>
          <w:szCs w:val="24"/>
        </w:rPr>
        <w:t>Пластдизайн</w:t>
      </w:r>
      <w:proofErr w:type="spellEnd"/>
      <w:r w:rsidRPr="00F93A9F">
        <w:rPr>
          <w:sz w:val="24"/>
          <w:szCs w:val="24"/>
        </w:rPr>
        <w:t>» на 1.01.1</w:t>
      </w:r>
      <w:r w:rsidR="00F93A9F">
        <w:rPr>
          <w:sz w:val="24"/>
          <w:szCs w:val="24"/>
        </w:rPr>
        <w:t>6</w:t>
      </w:r>
      <w:r w:rsidRPr="00F93A9F">
        <w:rPr>
          <w:sz w:val="24"/>
          <w:szCs w:val="24"/>
        </w:rPr>
        <w:t xml:space="preserve"> г.</w:t>
      </w:r>
    </w:p>
    <w:p w:rsidR="00B20B17" w:rsidRPr="00F93A9F" w:rsidRDefault="00B20B17" w:rsidP="00D91F36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rFonts w:ascii="Georgia" w:hAnsi="Georgia"/>
        </w:rPr>
      </w:pPr>
      <w:r w:rsidRPr="00F93A9F">
        <w:t>Компания имеет в обращении 12 млн. обыкновенных акций (номинал составляет 6 рублей), которые котируются на рынке 27 руб. за акцию. Объем дивидендных выплат по обыкновенным акциям ОАО «</w:t>
      </w:r>
      <w:proofErr w:type="spellStart"/>
      <w:r w:rsidRPr="00F93A9F">
        <w:t>Пластдизайн</w:t>
      </w:r>
      <w:proofErr w:type="spellEnd"/>
      <w:r w:rsidRPr="00F93A9F">
        <w:t>» в 2011 г. составил 6,4 млн. руб. Доходность привилегированных акций за аналогичный период составила 20%. Балансовая стоимость совокупной задолженности составляет 34 млн. руб. (процентная ставка по обязательствам составляет 13% годовых). Балансовая стоимость собственного капитала равна 88 млн. руб., амортизационные отчисления за год составляют 9 млн. руб. Рентабельность активов в 2011 году составила – 28%. Предполагается, что в течение 5-ти летнего периода объем прибыли будет увеличиваться каждый год на 14%, 6%, 12%, 18% и 4% соответственно. Доходность ГКО со сроком погашения 5 лет составляет 6,3% годовых.</w:t>
      </w:r>
    </w:p>
    <w:p w:rsidR="00B20B17" w:rsidRPr="00F93A9F" w:rsidRDefault="00B20B17" w:rsidP="00D91F36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rFonts w:ascii="Georgia" w:hAnsi="Georgia"/>
        </w:rPr>
      </w:pPr>
      <w:r w:rsidRPr="00F93A9F">
        <w:t>В третьем прогнозном году планируется осуществить капиталовложения для обеспечения конкурентоспособности продукции на величину 18 млн. руб., при этом дополнительные амортизационные отчисления составят 3 млн. руб.</w:t>
      </w:r>
    </w:p>
    <w:p w:rsidR="00B20B17" w:rsidRPr="00F93A9F" w:rsidRDefault="00B20B17" w:rsidP="00D91F36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rFonts w:ascii="Georgia" w:hAnsi="Georgia"/>
        </w:rPr>
      </w:pPr>
      <w:r w:rsidRPr="00F93A9F">
        <w:t>Величина собственного оборотного капитала составляет 7% от чистой прибыли.</w:t>
      </w:r>
    </w:p>
    <w:p w:rsidR="00B20B17" w:rsidRPr="00F93A9F" w:rsidRDefault="00B20B17" w:rsidP="00D91F36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rFonts w:ascii="Georgia" w:hAnsi="Georgia"/>
        </w:rPr>
      </w:pPr>
      <w:r w:rsidRPr="00F93A9F">
        <w:t>Требования к доходности собственного совпадают с доходностью в отрасли, составляющей 23%.</w:t>
      </w:r>
    </w:p>
    <w:p w:rsidR="00B20B17" w:rsidRPr="00F93A9F" w:rsidRDefault="00B20B17" w:rsidP="00D91F36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rFonts w:ascii="Georgia" w:hAnsi="Georgia"/>
        </w:rPr>
      </w:pPr>
      <w:r w:rsidRPr="00F93A9F">
        <w:t>Волатильность доходности акций компании выше в 1,7 раза волатильности доходности рынка.</w:t>
      </w:r>
    </w:p>
    <w:p w:rsidR="00B20B17" w:rsidRPr="00F93A9F" w:rsidRDefault="00B20B17" w:rsidP="00D91F36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rFonts w:ascii="Georgia" w:hAnsi="Georgia"/>
        </w:rPr>
      </w:pPr>
      <w:r w:rsidRPr="00F93A9F">
        <w:t xml:space="preserve">Премия за </w:t>
      </w:r>
      <w:proofErr w:type="spellStart"/>
      <w:r w:rsidRPr="00F93A9F">
        <w:t>страновой</w:t>
      </w:r>
      <w:proofErr w:type="spellEnd"/>
      <w:r w:rsidRPr="00F93A9F">
        <w:t xml:space="preserve"> риск составляет 4%, рыночная премия за риск вложения в компанию (в том числе за риск инвестирования в малую компанию, и за риск, характерный для данной компании) в совокупности составляет 8,2%. </w:t>
      </w:r>
    </w:p>
    <w:p w:rsidR="00B20B17" w:rsidRPr="00F93A9F" w:rsidRDefault="00B20B17" w:rsidP="00D91F36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rFonts w:ascii="Georgia" w:hAnsi="Georgia"/>
        </w:rPr>
      </w:pPr>
      <w:r w:rsidRPr="00F93A9F">
        <w:lastRenderedPageBreak/>
        <w:t xml:space="preserve">Оценщик предполагает, что после 5 лет денежный поток будет стабильно расти на 3% в год. </w:t>
      </w:r>
    </w:p>
    <w:p w:rsidR="00B20B17" w:rsidRPr="00F93A9F" w:rsidRDefault="00B20B17" w:rsidP="00D91F36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rFonts w:ascii="Georgia" w:hAnsi="Georgia"/>
        </w:rPr>
      </w:pPr>
      <w:r w:rsidRPr="00F93A9F">
        <w:t>Для достоверной оценки требуется также оценить величину ликвидационной стоимости бизнеса с учетом его продажи в 6 год. Цена ликвидации активов предположительно равна 87% от их балансовой стоимости 6 года.</w:t>
      </w:r>
    </w:p>
    <w:p w:rsidR="00783C62" w:rsidRDefault="00783C62" w:rsidP="00D91F36">
      <w:pPr>
        <w:pStyle w:val="a5"/>
        <w:tabs>
          <w:tab w:val="left" w:pos="993"/>
        </w:tabs>
        <w:spacing w:line="288" w:lineRule="auto"/>
        <w:ind w:firstLine="709"/>
        <w:jc w:val="center"/>
        <w:rPr>
          <w:b/>
          <w:sz w:val="32"/>
          <w:szCs w:val="32"/>
        </w:rPr>
      </w:pPr>
    </w:p>
    <w:p w:rsidR="00575EB7" w:rsidRDefault="00575EB7" w:rsidP="001A6BE1">
      <w:pPr>
        <w:pStyle w:val="a5"/>
        <w:spacing w:line="288" w:lineRule="auto"/>
        <w:rPr>
          <w:sz w:val="32"/>
          <w:szCs w:val="32"/>
        </w:rPr>
      </w:pPr>
    </w:p>
    <w:p w:rsidR="001A6BE1" w:rsidRDefault="00575EB7" w:rsidP="001A6BE1">
      <w:pPr>
        <w:pStyle w:val="a5"/>
        <w:spacing w:line="288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Задача № 3 и пример её решения!</w:t>
      </w:r>
    </w:p>
    <w:p w:rsidR="00575EB7" w:rsidRPr="00C17140" w:rsidRDefault="00575EB7" w:rsidP="00575EB7">
      <w:pPr>
        <w:pStyle w:val="style13363040150000000583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7140">
        <w:rPr>
          <w:color w:val="000000"/>
        </w:rPr>
        <w:t>Вычислите рыночную стоимость собственного капитала ОАО «</w:t>
      </w:r>
      <w:proofErr w:type="spellStart"/>
      <w:r w:rsidRPr="00C17140">
        <w:rPr>
          <w:color w:val="000000"/>
        </w:rPr>
        <w:t>Юнион</w:t>
      </w:r>
      <w:proofErr w:type="spellEnd"/>
      <w:r w:rsidRPr="00C17140">
        <w:rPr>
          <w:color w:val="000000"/>
        </w:rPr>
        <w:t>» на 1.01.16 г.</w:t>
      </w:r>
    </w:p>
    <w:p w:rsidR="00575EB7" w:rsidRPr="00C17140" w:rsidRDefault="00575EB7" w:rsidP="00575EB7">
      <w:pPr>
        <w:pStyle w:val="style13363040150000000583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7140">
        <w:rPr>
          <w:color w:val="000000"/>
        </w:rPr>
        <w:t>Компания имеет в обращении 4 млн. обыкновенных акций (номинал составляет 13 рублей), которые котируются на рынке 38 руб. за акцию. Объем дивидендных выплат по обыкновенным акциям ОАО «Стиль» в 2011 г. составил 8,4 млн. руб. Доходность привилегированных акций за аналогичный период составила 20%. Балансовая стоимость совокупной задолженности составляет 34 млн. руб. (процентная ставка по обязательствам составляет 13% годовых). Балансовая стоимость собственного капитала равна 72 млн. руб., амортизационные отчисления за год составляют 9 млн. руб. Рентабельность активов в 2011 году составила – 28%. Предполагается, что в течение 5-ти летнего периода объем прибыли будет увеличиваться каждый год на 12%, 7%, 17%, 18% и 7% соответственно. Доходность ГКО со сроком погашения 5 лет составляет 7,3% годовых.</w:t>
      </w:r>
    </w:p>
    <w:p w:rsidR="00575EB7" w:rsidRPr="00C17140" w:rsidRDefault="00575EB7" w:rsidP="00575EB7">
      <w:pPr>
        <w:pStyle w:val="style13363040150000000583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7140">
        <w:rPr>
          <w:color w:val="000000"/>
        </w:rPr>
        <w:t>В третьем прогнозном году планируется осуществить капиталовложения для обеспечения конкурентоспособности продукции на величину 21 млн. руб., при этом дополнительные амортизационные отчисления составят 4 млн. руб.</w:t>
      </w:r>
    </w:p>
    <w:p w:rsidR="00575EB7" w:rsidRPr="00C17140" w:rsidRDefault="00575EB7" w:rsidP="00575EB7">
      <w:pPr>
        <w:pStyle w:val="style13363040150000000583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7140">
        <w:rPr>
          <w:color w:val="000000"/>
        </w:rPr>
        <w:t>Величина собственного оборотного капитала составляет 9% от чистой прибыли.</w:t>
      </w:r>
    </w:p>
    <w:p w:rsidR="00575EB7" w:rsidRPr="00C17140" w:rsidRDefault="00575EB7" w:rsidP="00575EB7">
      <w:pPr>
        <w:pStyle w:val="style13363040150000000583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7140">
        <w:rPr>
          <w:color w:val="000000"/>
        </w:rPr>
        <w:t>Требования к доходности собственного совпадают с доходностью в отрасли, составляющей 20%.</w:t>
      </w:r>
    </w:p>
    <w:p w:rsidR="00575EB7" w:rsidRPr="00C17140" w:rsidRDefault="00575EB7" w:rsidP="00575EB7">
      <w:pPr>
        <w:pStyle w:val="style13363040150000000583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7140">
        <w:rPr>
          <w:color w:val="000000"/>
        </w:rPr>
        <w:t>Волатильность доходности акций компании выше в 1,3 раза волатильности доходности рынка.</w:t>
      </w:r>
    </w:p>
    <w:p w:rsidR="00575EB7" w:rsidRPr="00C17140" w:rsidRDefault="00575EB7" w:rsidP="00575EB7">
      <w:pPr>
        <w:pStyle w:val="style13363040150000000583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7140">
        <w:rPr>
          <w:color w:val="000000"/>
        </w:rPr>
        <w:t xml:space="preserve">Премия за </w:t>
      </w:r>
      <w:proofErr w:type="spellStart"/>
      <w:r w:rsidRPr="00C17140">
        <w:rPr>
          <w:color w:val="000000"/>
        </w:rPr>
        <w:t>страновой</w:t>
      </w:r>
      <w:proofErr w:type="spellEnd"/>
      <w:r w:rsidRPr="00C17140">
        <w:rPr>
          <w:color w:val="000000"/>
        </w:rPr>
        <w:t xml:space="preserve"> риск составляет 6%, рыночная премия за риск вложения в компанию (в том числе за риск инвестирования в малую компанию, и за риск, характерный для данной компании) в совокупности составляет 6,5%.</w:t>
      </w:r>
    </w:p>
    <w:p w:rsidR="00575EB7" w:rsidRPr="00C17140" w:rsidRDefault="00575EB7" w:rsidP="00575EB7">
      <w:pPr>
        <w:pStyle w:val="style13363040150000000583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7140">
        <w:rPr>
          <w:color w:val="000000"/>
        </w:rPr>
        <w:t>Оценщик предполагает, что после 5 лет денежный поток будет стабильно расти на 3% в год.</w:t>
      </w:r>
    </w:p>
    <w:p w:rsidR="00575EB7" w:rsidRPr="00C17140" w:rsidRDefault="00575EB7" w:rsidP="00575EB7">
      <w:pPr>
        <w:pStyle w:val="style13363040150000000583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7140">
        <w:rPr>
          <w:color w:val="000000"/>
        </w:rPr>
        <w:t>Для достоверной оценки требуется также оценить величину ликвидационной стоимости бизнеса с учетом его продажи в 6 год. Цена ликвидации активов предположительно равна 69% от их балансовой стоимости 6 года.</w:t>
      </w:r>
    </w:p>
    <w:p w:rsidR="00575EB7" w:rsidRDefault="00575EB7" w:rsidP="00575EB7">
      <w:pPr>
        <w:jc w:val="center"/>
        <w:rPr>
          <w:rFonts w:ascii="Times New Roman" w:hAnsi="Times New Roman"/>
          <w:b/>
          <w:sz w:val="40"/>
          <w:szCs w:val="40"/>
        </w:rPr>
      </w:pPr>
    </w:p>
    <w:p w:rsidR="00575EB7" w:rsidRDefault="00575EB7" w:rsidP="00575EB7">
      <w:pPr>
        <w:jc w:val="center"/>
        <w:rPr>
          <w:rFonts w:ascii="Times New Roman" w:hAnsi="Times New Roman"/>
          <w:b/>
          <w:sz w:val="40"/>
          <w:szCs w:val="40"/>
        </w:rPr>
      </w:pPr>
    </w:p>
    <w:p w:rsidR="00575EB7" w:rsidRDefault="00575EB7" w:rsidP="00575EB7">
      <w:pPr>
        <w:jc w:val="center"/>
        <w:rPr>
          <w:rFonts w:ascii="Times New Roman" w:hAnsi="Times New Roman"/>
          <w:b/>
          <w:sz w:val="40"/>
          <w:szCs w:val="40"/>
        </w:rPr>
      </w:pPr>
    </w:p>
    <w:p w:rsidR="00575EB7" w:rsidRDefault="00575EB7" w:rsidP="00575EB7">
      <w:pPr>
        <w:jc w:val="center"/>
        <w:rPr>
          <w:rFonts w:ascii="Times New Roman" w:hAnsi="Times New Roman"/>
          <w:b/>
          <w:sz w:val="40"/>
          <w:szCs w:val="40"/>
        </w:rPr>
      </w:pPr>
    </w:p>
    <w:p w:rsidR="00575EB7" w:rsidRDefault="00575EB7" w:rsidP="00575EB7">
      <w:pPr>
        <w:jc w:val="center"/>
        <w:rPr>
          <w:rFonts w:ascii="Times New Roman" w:hAnsi="Times New Roman"/>
          <w:b/>
          <w:sz w:val="40"/>
          <w:szCs w:val="40"/>
        </w:rPr>
      </w:pPr>
    </w:p>
    <w:p w:rsidR="00575EB7" w:rsidRDefault="00575EB7" w:rsidP="00575EB7">
      <w:pPr>
        <w:jc w:val="center"/>
        <w:rPr>
          <w:rFonts w:ascii="Times New Roman" w:hAnsi="Times New Roman"/>
          <w:b/>
          <w:sz w:val="40"/>
          <w:szCs w:val="40"/>
        </w:rPr>
      </w:pPr>
    </w:p>
    <w:p w:rsidR="00575EB7" w:rsidRDefault="00575EB7" w:rsidP="00575EB7">
      <w:pPr>
        <w:jc w:val="center"/>
        <w:rPr>
          <w:rFonts w:ascii="Times New Roman" w:hAnsi="Times New Roman"/>
          <w:b/>
          <w:sz w:val="40"/>
          <w:szCs w:val="40"/>
        </w:rPr>
      </w:pPr>
    </w:p>
    <w:p w:rsidR="00575EB7" w:rsidRDefault="00575EB7" w:rsidP="00575EB7">
      <w:pPr>
        <w:jc w:val="center"/>
        <w:rPr>
          <w:rFonts w:ascii="Times New Roman" w:hAnsi="Times New Roman"/>
          <w:b/>
          <w:sz w:val="40"/>
          <w:szCs w:val="40"/>
        </w:rPr>
      </w:pPr>
    </w:p>
    <w:p w:rsidR="00575EB7" w:rsidRDefault="00575EB7" w:rsidP="00575EB7">
      <w:pPr>
        <w:jc w:val="center"/>
        <w:rPr>
          <w:rFonts w:ascii="Times New Roman" w:hAnsi="Times New Roman"/>
          <w:b/>
          <w:sz w:val="40"/>
          <w:szCs w:val="40"/>
        </w:rPr>
      </w:pPr>
    </w:p>
    <w:p w:rsidR="00575EB7" w:rsidRDefault="00575EB7" w:rsidP="00575EB7">
      <w:pPr>
        <w:jc w:val="center"/>
        <w:rPr>
          <w:rFonts w:ascii="Times New Roman" w:hAnsi="Times New Roman"/>
          <w:b/>
          <w:sz w:val="40"/>
          <w:szCs w:val="40"/>
        </w:rPr>
      </w:pPr>
    </w:p>
    <w:p w:rsidR="00575EB7" w:rsidRPr="00C17140" w:rsidRDefault="00575EB7" w:rsidP="00575EB7">
      <w:pPr>
        <w:jc w:val="center"/>
        <w:rPr>
          <w:rFonts w:ascii="Times New Roman" w:hAnsi="Times New Roman"/>
          <w:b/>
          <w:sz w:val="28"/>
          <w:szCs w:val="28"/>
        </w:rPr>
      </w:pPr>
      <w:r w:rsidRPr="00C17140">
        <w:rPr>
          <w:rFonts w:ascii="Times New Roman" w:hAnsi="Times New Roman"/>
          <w:b/>
          <w:sz w:val="28"/>
          <w:szCs w:val="28"/>
        </w:rPr>
        <w:t>Решение задачи</w:t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2709"/>
        <w:gridCol w:w="960"/>
        <w:gridCol w:w="960"/>
        <w:gridCol w:w="960"/>
        <w:gridCol w:w="960"/>
        <w:gridCol w:w="960"/>
        <w:gridCol w:w="960"/>
        <w:gridCol w:w="960"/>
      </w:tblGrid>
      <w:tr w:rsidR="00575EB7" w:rsidRPr="00455BA1" w:rsidTr="00427FC1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пост</w:t>
            </w:r>
          </w:p>
        </w:tc>
      </w:tr>
      <w:tr w:rsidR="00575EB7" w:rsidRPr="00455BA1" w:rsidTr="00427F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ВБ=СК+ЗК=72+34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EB7" w:rsidRPr="00455BA1" w:rsidTr="00427F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Прибыль до уплаты % и по налогам= Активы*</w:t>
            </w:r>
            <w:proofErr w:type="spellStart"/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рентаб</w:t>
            </w:r>
            <w:proofErr w:type="spellEnd"/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EB7" w:rsidRPr="00455BA1" w:rsidTr="00427F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по обязательствам=34*0,13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EB7" w:rsidRPr="00455BA1" w:rsidTr="00427F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Прибыль до нал/</w:t>
            </w:r>
            <w:proofErr w:type="spellStart"/>
            <w:proofErr w:type="gramStart"/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EB7" w:rsidRPr="00455BA1" w:rsidTr="00427F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EB7" w:rsidRPr="00455BA1" w:rsidTr="00427F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Чистая прибыль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54,12</w:t>
            </w:r>
          </w:p>
        </w:tc>
      </w:tr>
      <w:tr w:rsidR="00575EB7" w:rsidRPr="00455BA1" w:rsidTr="00427F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мортизация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575EB7" w:rsidRPr="00455BA1" w:rsidTr="00427F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Сок=0,09*ЧП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4,87</w:t>
            </w:r>
          </w:p>
        </w:tc>
      </w:tr>
      <w:tr w:rsidR="00575EB7" w:rsidRPr="00455BA1" w:rsidTr="00427F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зменение долгосрочные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5EB7" w:rsidRPr="00455BA1" w:rsidTr="00427F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5EB7" w:rsidRPr="00455BA1" w:rsidTr="00427F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ЧДП для 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65,71</w:t>
            </w:r>
          </w:p>
        </w:tc>
      </w:tr>
      <w:tr w:rsidR="00575EB7" w:rsidRPr="00455BA1" w:rsidTr="00427F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EB7" w:rsidRPr="00455BA1" w:rsidTr="00427F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прибыли до уплаты % и  налогов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 w:rsidRPr="00B77AD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Определяется валюта баланса:</w:t>
      </w:r>
    </w:p>
    <w:p w:rsidR="00575EB7" w:rsidRPr="00455BA1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ВБ=СК+ЗК=7</w:t>
      </w:r>
      <w:r w:rsidRPr="00455B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+</w:t>
      </w:r>
      <w:r w:rsidRPr="00455BA1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=</w:t>
      </w:r>
      <w:r w:rsidRPr="00455BA1">
        <w:rPr>
          <w:rFonts w:ascii="Times New Roman" w:hAnsi="Times New Roman"/>
          <w:sz w:val="24"/>
          <w:szCs w:val="24"/>
        </w:rPr>
        <w:t>106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Определяется прибыль до налогообложения и выплаты %:</w:t>
      </w:r>
    </w:p>
    <w:p w:rsidR="00575EB7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7AD9">
        <w:rPr>
          <w:rFonts w:ascii="Times New Roman" w:hAnsi="Times New Roman"/>
          <w:sz w:val="24"/>
          <w:szCs w:val="24"/>
          <w:vertAlign w:val="subscript"/>
        </w:rPr>
        <w:t>201</w:t>
      </w:r>
      <w:r w:rsidRPr="00051D6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Ra</w:t>
      </w:r>
      <w:r>
        <w:rPr>
          <w:rFonts w:ascii="Times New Roman" w:hAnsi="Times New Roman"/>
          <w:sz w:val="24"/>
          <w:szCs w:val="24"/>
        </w:rPr>
        <w:t>*ВБ=0,</w:t>
      </w:r>
      <w:r w:rsidRPr="00051D6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*</w:t>
      </w:r>
      <w:r w:rsidRPr="00051D61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>=29</w:t>
      </w:r>
      <w:r w:rsidRPr="00051D61">
        <w:rPr>
          <w:rFonts w:ascii="Times New Roman" w:hAnsi="Times New Roman"/>
          <w:sz w:val="24"/>
          <w:szCs w:val="24"/>
        </w:rPr>
        <w:t>,68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75EB7" w:rsidRPr="00051D61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7AD9">
        <w:rPr>
          <w:rFonts w:ascii="Times New Roman" w:hAnsi="Times New Roman"/>
          <w:sz w:val="24"/>
          <w:szCs w:val="24"/>
          <w:vertAlign w:val="subscript"/>
        </w:rPr>
        <w:t>201</w:t>
      </w:r>
      <w:r w:rsidRPr="00051D6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</w:t>
      </w:r>
      <w:r w:rsidRPr="00B77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</w:t>
      </w:r>
      <w:r w:rsidRPr="00B77AD9">
        <w:rPr>
          <w:rFonts w:ascii="Times New Roman" w:hAnsi="Times New Roman"/>
          <w:sz w:val="24"/>
          <w:szCs w:val="24"/>
          <w:vertAlign w:val="subscript"/>
        </w:rPr>
        <w:t>201</w:t>
      </w:r>
      <w:r w:rsidRPr="00051D6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*(100+Тп</w:t>
      </w:r>
      <w:proofErr w:type="gramStart"/>
      <w:r>
        <w:rPr>
          <w:rFonts w:ascii="Times New Roman" w:hAnsi="Times New Roman"/>
          <w:sz w:val="24"/>
          <w:szCs w:val="24"/>
        </w:rPr>
        <w:t>р(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 w:rsidRPr="00B77AD9">
        <w:rPr>
          <w:rFonts w:ascii="Times New Roman" w:hAnsi="Times New Roman"/>
          <w:sz w:val="24"/>
          <w:szCs w:val="24"/>
          <w:vertAlign w:val="subscript"/>
        </w:rPr>
        <w:t>201</w:t>
      </w:r>
      <w:r w:rsidRPr="00051D6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)))/100=(29</w:t>
      </w:r>
      <w:r w:rsidRPr="00051D61">
        <w:rPr>
          <w:rFonts w:ascii="Times New Roman" w:hAnsi="Times New Roman"/>
          <w:sz w:val="24"/>
          <w:szCs w:val="24"/>
        </w:rPr>
        <w:t>,68</w:t>
      </w:r>
      <w:r>
        <w:rPr>
          <w:rFonts w:ascii="Times New Roman" w:hAnsi="Times New Roman"/>
          <w:sz w:val="24"/>
          <w:szCs w:val="24"/>
        </w:rPr>
        <w:t>*(100+</w:t>
      </w:r>
      <w:r w:rsidRPr="00051D6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))/100=</w:t>
      </w:r>
      <w:r w:rsidRPr="00051D61">
        <w:rPr>
          <w:rFonts w:ascii="Times New Roman" w:hAnsi="Times New Roman"/>
          <w:sz w:val="24"/>
          <w:szCs w:val="24"/>
        </w:rPr>
        <w:t xml:space="preserve">33,24 </w:t>
      </w:r>
      <w:r>
        <w:rPr>
          <w:rFonts w:ascii="Times New Roman" w:hAnsi="Times New Roman"/>
          <w:sz w:val="24"/>
          <w:szCs w:val="24"/>
        </w:rPr>
        <w:t>и т.д. по годам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Определяет % по обязательствам:</w:t>
      </w:r>
    </w:p>
    <w:p w:rsidR="00575EB7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%=ЗК*Ставку%=34*0,13=4,42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Определяем прибыль до налогообложения:</w:t>
      </w:r>
    </w:p>
    <w:p w:rsidR="00575EB7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Пн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/о= П-%=29,68-4,42=25,26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Определяем налог на прибыль:</w:t>
      </w:r>
    </w:p>
    <w:p w:rsidR="00575EB7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Н=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/о*0,2=25,26*0,2=5,05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Определяем чистую прибыль:</w:t>
      </w:r>
    </w:p>
    <w:p w:rsidR="00575EB7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ЧП=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/о-Н=25,26-5,05=20,21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Амортизация дана и равна 9 млн. руб., но в третьем прогнозном году были капиталовложения, и сумма амортизации с этого периода увеличивается на 4 млн. руб., т. е. становиться 13 млн. руб.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СОК составляет % от ЧП:</w:t>
      </w:r>
    </w:p>
    <w:p w:rsidR="00575EB7" w:rsidRDefault="00575EB7" w:rsidP="00575EB7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</w:t>
      </w:r>
      <w:r w:rsidRPr="00401647">
        <w:rPr>
          <w:rFonts w:ascii="Times New Roman" w:hAnsi="Times New Roman"/>
          <w:sz w:val="24"/>
          <w:szCs w:val="24"/>
          <w:vertAlign w:val="subscript"/>
        </w:rPr>
        <w:t>201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=0,09*20,21=2,07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Долгосрочные вложения были только в 2011 году = ЗК = 34 млн. руб.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Инвестиции по условию в третьем прогнозном году = 21 млн. руб.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ЧДП для собственного капитала:</w:t>
      </w:r>
    </w:p>
    <w:p w:rsidR="00575EB7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ЧДП</w:t>
      </w:r>
      <w:r w:rsidRPr="00401647">
        <w:rPr>
          <w:rFonts w:ascii="Times New Roman" w:hAnsi="Times New Roman"/>
          <w:sz w:val="24"/>
          <w:szCs w:val="24"/>
          <w:vertAlign w:val="subscript"/>
        </w:rPr>
        <w:t>201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=ЧП+А-СОК+ДО = 61,39 млн. руб.</w:t>
      </w:r>
    </w:p>
    <w:p w:rsidR="00575EB7" w:rsidRPr="009A143B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ЧДП</w:t>
      </w:r>
      <w:r w:rsidRPr="00CC2665">
        <w:rPr>
          <w:rFonts w:ascii="Times New Roman" w:hAnsi="Times New Roman"/>
          <w:sz w:val="24"/>
          <w:szCs w:val="24"/>
          <w:vertAlign w:val="subscript"/>
        </w:rPr>
        <w:t>201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=ЧП+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>(СОК</w:t>
      </w:r>
      <w:r w:rsidRPr="00CC2665">
        <w:rPr>
          <w:rFonts w:ascii="Times New Roman" w:hAnsi="Times New Roman"/>
          <w:sz w:val="24"/>
          <w:szCs w:val="24"/>
          <w:vertAlign w:val="subscript"/>
        </w:rPr>
        <w:t>201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-СОК</w:t>
      </w:r>
      <w:r w:rsidRPr="00CC2665">
        <w:rPr>
          <w:rFonts w:ascii="Times New Roman" w:hAnsi="Times New Roman"/>
          <w:sz w:val="24"/>
          <w:szCs w:val="24"/>
          <w:vertAlign w:val="subscript"/>
        </w:rPr>
        <w:t>201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)-И = 31,8 млн. руб.</w:t>
      </w:r>
    </w:p>
    <w:tbl>
      <w:tblPr>
        <w:tblW w:w="7000" w:type="dxa"/>
        <w:jc w:val="center"/>
        <w:tblInd w:w="93" w:type="dxa"/>
        <w:tblLook w:val="04A0" w:firstRow="1" w:lastRow="0" w:firstColumn="1" w:lastColumn="0" w:noHBand="0" w:noVBand="1"/>
      </w:tblPr>
      <w:tblGrid>
        <w:gridCol w:w="6040"/>
        <w:gridCol w:w="960"/>
      </w:tblGrid>
      <w:tr w:rsidR="00575EB7" w:rsidRPr="00455BA1" w:rsidTr="00427FC1">
        <w:trPr>
          <w:trHeight w:val="300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Ставка дисконтирования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575EB7" w:rsidRPr="00455BA1" w:rsidTr="00427FC1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Безрисковая</w:t>
            </w:r>
            <w:proofErr w:type="spellEnd"/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0,073</w:t>
            </w:r>
          </w:p>
        </w:tc>
      </w:tr>
      <w:tr w:rsidR="00575EB7" w:rsidRPr="00455BA1" w:rsidTr="00427FC1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бета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75EB7" w:rsidRPr="00455BA1" w:rsidTr="00427FC1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75EB7" w:rsidRPr="00455BA1" w:rsidTr="00427FC1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риски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0,125</w:t>
            </w:r>
          </w:p>
        </w:tc>
      </w:tr>
    </w:tbl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</w:p>
    <w:p w:rsidR="00575EB7" w:rsidRPr="00C159F5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Коэффициент бета дан 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6A1EDA">
        <w:rPr>
          <w:rFonts w:ascii="Times New Roman" w:hAnsi="Times New Roman"/>
          <w:color w:val="000000"/>
          <w:sz w:val="24"/>
          <w:szCs w:val="24"/>
        </w:rPr>
        <w:t>олатильность доходности акций компании выше в 1,3 раза волатильности доходности рынка</w:t>
      </w:r>
      <w:r>
        <w:rPr>
          <w:rFonts w:ascii="Times New Roman" w:hAnsi="Times New Roman"/>
          <w:sz w:val="24"/>
          <w:szCs w:val="24"/>
        </w:rPr>
        <w:t>) = 1,3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 Рассчитывается ставка дисконтирования по модели САМР:</w:t>
      </w:r>
    </w:p>
    <w:p w:rsidR="00575EB7" w:rsidRPr="006A1EDA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C2665">
        <w:rPr>
          <w:rFonts w:ascii="Times New Roman" w:hAnsi="Times New Roman"/>
          <w:sz w:val="24"/>
          <w:szCs w:val="24"/>
          <w:lang w:val="en-US"/>
        </w:rPr>
        <w:t>R</w:t>
      </w:r>
      <w:r w:rsidRPr="00C159F5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CC2665">
        <w:rPr>
          <w:rFonts w:ascii="Times New Roman" w:hAnsi="Times New Roman"/>
          <w:sz w:val="24"/>
          <w:szCs w:val="24"/>
          <w:lang w:val="en-US"/>
        </w:rPr>
        <w:t>Rf</w:t>
      </w:r>
      <w:proofErr w:type="spellEnd"/>
      <w:r w:rsidRPr="00C159F5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CC2665">
        <w:rPr>
          <w:rFonts w:ascii="Times New Roman" w:hAnsi="Times New Roman"/>
          <w:sz w:val="24"/>
          <w:szCs w:val="24"/>
        </w:rPr>
        <w:t>β</w:t>
      </w:r>
      <w:r w:rsidRPr="00C159F5">
        <w:rPr>
          <w:rFonts w:ascii="Times New Roman" w:hAnsi="Times New Roman"/>
          <w:sz w:val="24"/>
          <w:szCs w:val="24"/>
          <w:lang w:val="en-US"/>
        </w:rPr>
        <w:t xml:space="preserve"> * (</w:t>
      </w:r>
      <w:proofErr w:type="spellStart"/>
      <w:r w:rsidRPr="00CC2665">
        <w:rPr>
          <w:rFonts w:ascii="Times New Roman" w:hAnsi="Times New Roman"/>
          <w:sz w:val="24"/>
          <w:szCs w:val="24"/>
          <w:lang w:val="en-US"/>
        </w:rPr>
        <w:t>Rm</w:t>
      </w:r>
      <w:proofErr w:type="spellEnd"/>
      <w:r w:rsidRPr="00C159F5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CC2665">
        <w:rPr>
          <w:rFonts w:ascii="Times New Roman" w:hAnsi="Times New Roman"/>
          <w:sz w:val="24"/>
          <w:szCs w:val="24"/>
          <w:lang w:val="en-US"/>
        </w:rPr>
        <w:t>Rf</w:t>
      </w:r>
      <w:proofErr w:type="spellEnd"/>
      <w:r w:rsidRPr="00C159F5">
        <w:rPr>
          <w:rFonts w:ascii="Times New Roman" w:hAnsi="Times New Roman"/>
          <w:sz w:val="24"/>
          <w:szCs w:val="24"/>
          <w:lang w:val="en-US"/>
        </w:rPr>
        <w:t xml:space="preserve">) + </w:t>
      </w:r>
      <w:r w:rsidRPr="00CC2665">
        <w:rPr>
          <w:rFonts w:ascii="Times New Roman" w:hAnsi="Times New Roman"/>
          <w:sz w:val="24"/>
          <w:szCs w:val="24"/>
          <w:lang w:val="en-US"/>
        </w:rPr>
        <w:t>S</w:t>
      </w:r>
      <w:r w:rsidRPr="00C159F5">
        <w:rPr>
          <w:rFonts w:ascii="Times New Roman" w:hAnsi="Times New Roman"/>
          <w:sz w:val="24"/>
          <w:szCs w:val="24"/>
          <w:lang w:val="en-US"/>
        </w:rPr>
        <w:t xml:space="preserve">1 + </w:t>
      </w:r>
      <w:r w:rsidRPr="00CC2665">
        <w:rPr>
          <w:rFonts w:ascii="Times New Roman" w:hAnsi="Times New Roman"/>
          <w:sz w:val="24"/>
          <w:szCs w:val="24"/>
          <w:lang w:val="en-US"/>
        </w:rPr>
        <w:t>S</w:t>
      </w:r>
      <w:r w:rsidRPr="00C159F5">
        <w:rPr>
          <w:rFonts w:ascii="Times New Roman" w:hAnsi="Times New Roman"/>
          <w:sz w:val="24"/>
          <w:szCs w:val="24"/>
          <w:lang w:val="en-US"/>
        </w:rPr>
        <w:t xml:space="preserve">2 + </w:t>
      </w:r>
      <w:r w:rsidRPr="00CC2665">
        <w:rPr>
          <w:rFonts w:ascii="Times New Roman" w:hAnsi="Times New Roman"/>
          <w:sz w:val="24"/>
          <w:szCs w:val="24"/>
          <w:lang w:val="en-US"/>
        </w:rPr>
        <w:t>S</w:t>
      </w:r>
      <w:r w:rsidRPr="00C159F5">
        <w:rPr>
          <w:rFonts w:ascii="Times New Roman" w:hAnsi="Times New Roman"/>
          <w:sz w:val="24"/>
          <w:szCs w:val="24"/>
          <w:lang w:val="en-US"/>
        </w:rPr>
        <w:t>3=0</w:t>
      </w:r>
      <w:proofErr w:type="gramStart"/>
      <w:r w:rsidRPr="00C159F5">
        <w:rPr>
          <w:rFonts w:ascii="Times New Roman" w:hAnsi="Times New Roman"/>
          <w:sz w:val="24"/>
          <w:szCs w:val="24"/>
          <w:lang w:val="en-US"/>
        </w:rPr>
        <w:t>,</w:t>
      </w:r>
      <w:r w:rsidRPr="006A1EDA">
        <w:rPr>
          <w:rFonts w:ascii="Times New Roman" w:hAnsi="Times New Roman"/>
          <w:sz w:val="24"/>
          <w:szCs w:val="24"/>
          <w:lang w:val="en-US"/>
        </w:rPr>
        <w:t>36</w:t>
      </w:r>
      <w:proofErr w:type="gramEnd"/>
    </w:p>
    <w:p w:rsidR="00575EB7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2665">
        <w:rPr>
          <w:rFonts w:ascii="Times New Roman" w:hAnsi="Times New Roman"/>
          <w:sz w:val="24"/>
          <w:szCs w:val="24"/>
          <w:lang w:val="en-US"/>
        </w:rPr>
        <w:t>Rf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дана</w:t>
      </w:r>
    </w:p>
    <w:p w:rsidR="00575EB7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665">
        <w:rPr>
          <w:rFonts w:ascii="Times New Roman" w:hAnsi="Times New Roman"/>
          <w:sz w:val="24"/>
          <w:szCs w:val="24"/>
        </w:rPr>
        <w:t>β</w:t>
      </w:r>
      <w:r>
        <w:rPr>
          <w:rFonts w:ascii="Times New Roman" w:hAnsi="Times New Roman"/>
          <w:sz w:val="24"/>
          <w:szCs w:val="24"/>
        </w:rPr>
        <w:t xml:space="preserve"> – определен</w:t>
      </w:r>
    </w:p>
    <w:p w:rsidR="00575EB7" w:rsidRPr="006A1EDA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665">
        <w:rPr>
          <w:rFonts w:ascii="Times New Roman" w:hAnsi="Times New Roman"/>
          <w:sz w:val="24"/>
          <w:szCs w:val="24"/>
          <w:lang w:val="en-US"/>
        </w:rPr>
        <w:t>Rm</w:t>
      </w:r>
      <w:proofErr w:type="spellEnd"/>
      <w:r>
        <w:rPr>
          <w:rFonts w:ascii="Times New Roman" w:hAnsi="Times New Roman"/>
          <w:sz w:val="24"/>
          <w:szCs w:val="24"/>
        </w:rPr>
        <w:t>=</w:t>
      </w:r>
      <w:r w:rsidRPr="00051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 = 0</w:t>
      </w:r>
      <w:proofErr w:type="gramStart"/>
      <w:r>
        <w:rPr>
          <w:rFonts w:ascii="Times New Roman" w:hAnsi="Times New Roman"/>
          <w:sz w:val="24"/>
          <w:szCs w:val="24"/>
        </w:rPr>
        <w:t>,2</w:t>
      </w:r>
      <w:proofErr w:type="gramEnd"/>
    </w:p>
    <w:p w:rsidR="00575EB7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2665">
        <w:rPr>
          <w:rFonts w:ascii="Times New Roman" w:hAnsi="Times New Roman"/>
          <w:sz w:val="24"/>
          <w:szCs w:val="24"/>
          <w:lang w:val="en-US"/>
        </w:rPr>
        <w:t>S</w:t>
      </w:r>
      <w:r w:rsidRPr="00B82BDA">
        <w:rPr>
          <w:rFonts w:ascii="Times New Roman" w:hAnsi="Times New Roman"/>
          <w:sz w:val="24"/>
          <w:szCs w:val="24"/>
        </w:rPr>
        <w:t xml:space="preserve">1 + </w:t>
      </w:r>
      <w:r w:rsidRPr="00CC2665">
        <w:rPr>
          <w:rFonts w:ascii="Times New Roman" w:hAnsi="Times New Roman"/>
          <w:sz w:val="24"/>
          <w:szCs w:val="24"/>
          <w:lang w:val="en-US"/>
        </w:rPr>
        <w:t>S</w:t>
      </w:r>
      <w:r w:rsidRPr="00B82BDA">
        <w:rPr>
          <w:rFonts w:ascii="Times New Roman" w:hAnsi="Times New Roman"/>
          <w:sz w:val="24"/>
          <w:szCs w:val="24"/>
        </w:rPr>
        <w:t xml:space="preserve">2 + </w:t>
      </w:r>
      <w:r w:rsidRPr="00CC2665">
        <w:rPr>
          <w:rFonts w:ascii="Times New Roman" w:hAnsi="Times New Roman"/>
          <w:sz w:val="24"/>
          <w:szCs w:val="24"/>
          <w:lang w:val="en-US"/>
        </w:rPr>
        <w:t>S</w:t>
      </w:r>
      <w:r w:rsidRPr="00B82B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дано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984"/>
        <w:gridCol w:w="876"/>
        <w:gridCol w:w="825"/>
        <w:gridCol w:w="756"/>
        <w:gridCol w:w="804"/>
        <w:gridCol w:w="756"/>
        <w:gridCol w:w="803"/>
        <w:gridCol w:w="876"/>
      </w:tblGrid>
      <w:tr w:rsidR="00575EB7" w:rsidRPr="00455BA1" w:rsidTr="00427FC1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дисконтирования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EB7" w:rsidRPr="00455BA1" w:rsidTr="00427FC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Дисконтированные денежные потоки, млн.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EB7" w:rsidRPr="00455BA1" w:rsidTr="00427FC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в прогнозном периоде, </w:t>
            </w: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млн.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EB7" w:rsidRPr="00455BA1" w:rsidTr="00427FC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Стоимость в </w:t>
            </w:r>
            <w:proofErr w:type="spellStart"/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постпрогнозном</w:t>
            </w:r>
            <w:proofErr w:type="spellEnd"/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периоде (модель Гордона) т.к. устойчивые темпы роста, млн.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197,28</w:t>
            </w:r>
          </w:p>
        </w:tc>
      </w:tr>
      <w:tr w:rsidR="00575EB7" w:rsidRPr="00455BA1" w:rsidTr="00427FC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Текущая стоимость в </w:t>
            </w:r>
            <w:proofErr w:type="spellStart"/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постпрогнозном</w:t>
            </w:r>
            <w:proofErr w:type="spellEnd"/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периоде, млн.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41,92</w:t>
            </w:r>
          </w:p>
        </w:tc>
      </w:tr>
      <w:tr w:rsidR="00575EB7" w:rsidRPr="00455BA1" w:rsidTr="00427FC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5EB7" w:rsidRPr="00455BA1" w:rsidRDefault="00575EB7" w:rsidP="00427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бизнеса для собственного капитала, млн.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5B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129,22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7" w:rsidRPr="00455BA1" w:rsidRDefault="00575EB7" w:rsidP="0042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5EB7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55B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Дисконтирование денежных потоков по ставке 36% 5 лет РС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55B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Нахождение стоимости в </w:t>
      </w:r>
      <w:proofErr w:type="spellStart"/>
      <w:r>
        <w:rPr>
          <w:rFonts w:ascii="Times New Roman" w:hAnsi="Times New Roman"/>
          <w:sz w:val="24"/>
          <w:szCs w:val="24"/>
        </w:rPr>
        <w:t>постпрогнозный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период:</w:t>
      </w:r>
    </w:p>
    <w:p w:rsidR="00575EB7" w:rsidRDefault="00575EB7" w:rsidP="00575EB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Спост</w:t>
      </w:r>
      <w:proofErr w:type="spellEnd"/>
      <w:r>
        <w:rPr>
          <w:rFonts w:ascii="Times New Roman" w:hAnsi="Times New Roman"/>
          <w:sz w:val="24"/>
          <w:szCs w:val="24"/>
        </w:rPr>
        <w:t>=ЧДП/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C159F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Тпр</w:t>
      </w:r>
      <w:proofErr w:type="spellEnd"/>
      <w:r>
        <w:rPr>
          <w:rFonts w:ascii="Times New Roman" w:hAnsi="Times New Roman"/>
          <w:sz w:val="24"/>
          <w:szCs w:val="24"/>
        </w:rPr>
        <w:t>=ЧДП/0,36-0,03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55B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Дисконтирование стоимости в </w:t>
      </w:r>
      <w:proofErr w:type="spellStart"/>
      <w:r>
        <w:rPr>
          <w:rFonts w:ascii="Times New Roman" w:hAnsi="Times New Roman"/>
          <w:sz w:val="24"/>
          <w:szCs w:val="24"/>
        </w:rPr>
        <w:t>постпрогнозный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 РС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55B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Определение общей рыночной стоимости РС=РС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+РС2.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дивидендов на 1 акцию в 2011 году: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д=Сумма выплаченных дивидендов /Общее количество акций=8,4/4=2,1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доходности 1 акции:</w:t>
      </w:r>
    </w:p>
    <w:p w:rsidR="00575EB7" w:rsidRDefault="00575EB7" w:rsidP="00575E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Дох=д/рыночная стоимость 1 акции=2,1/38=0,055</w:t>
      </w:r>
    </w:p>
    <w:p w:rsidR="00575EB7" w:rsidRDefault="00575EB7" w:rsidP="00575EB7">
      <w:pPr>
        <w:rPr>
          <w:rFonts w:ascii="Times New Roman" w:hAnsi="Times New Roman"/>
          <w:sz w:val="24"/>
          <w:szCs w:val="24"/>
        </w:rPr>
      </w:pPr>
      <w:r w:rsidRPr="00741909">
        <w:rPr>
          <w:rFonts w:ascii="Times New Roman" w:hAnsi="Times New Roman"/>
          <w:sz w:val="24"/>
          <w:szCs w:val="24"/>
        </w:rPr>
        <w:t>18. Определение ликвидационной стоимости:</w:t>
      </w:r>
    </w:p>
    <w:p w:rsidR="00575EB7" w:rsidRPr="00741909" w:rsidRDefault="00575EB7" w:rsidP="00575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Поскольку стоимость бизнеса в </w:t>
      </w:r>
      <w:proofErr w:type="spellStart"/>
      <w:r>
        <w:rPr>
          <w:rFonts w:ascii="Times New Roman" w:hAnsi="Times New Roman"/>
          <w:sz w:val="24"/>
          <w:szCs w:val="24"/>
        </w:rPr>
        <w:t>постпрогнозный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 равна 197,28 млн. руб., текущая стоимость в </w:t>
      </w:r>
      <w:proofErr w:type="spellStart"/>
      <w:r>
        <w:rPr>
          <w:rFonts w:ascii="Times New Roman" w:hAnsi="Times New Roman"/>
          <w:sz w:val="24"/>
          <w:szCs w:val="24"/>
        </w:rPr>
        <w:t>постпрогнозный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 будет равна 30,75 (197,28</w:t>
      </w:r>
      <w:r w:rsidRPr="00741909">
        <w:rPr>
          <w:rFonts w:ascii="Times New Roman" w:hAnsi="Times New Roman"/>
          <w:sz w:val="24"/>
          <w:szCs w:val="24"/>
        </w:rPr>
        <w:t>/(1+</w:t>
      </w:r>
      <w:r>
        <w:rPr>
          <w:rFonts w:ascii="Times New Roman" w:hAnsi="Times New Roman"/>
          <w:sz w:val="24"/>
          <w:szCs w:val="24"/>
        </w:rPr>
        <w:t>0,36</w:t>
      </w:r>
      <w:r w:rsidRPr="00741909">
        <w:rPr>
          <w:rFonts w:ascii="Times New Roman" w:hAnsi="Times New Roman"/>
          <w:sz w:val="24"/>
          <w:szCs w:val="24"/>
        </w:rPr>
        <w:t>)^6</w:t>
      </w:r>
      <w:r>
        <w:rPr>
          <w:rFonts w:ascii="Times New Roman" w:hAnsi="Times New Roman"/>
          <w:sz w:val="24"/>
          <w:szCs w:val="24"/>
        </w:rPr>
        <w:t>), то стоимость бизнеса на момент продажи будет равна 118,5 млн. руб.</w:t>
      </w:r>
    </w:p>
    <w:p w:rsidR="00575EB7" w:rsidRPr="00741909" w:rsidRDefault="00575EB7" w:rsidP="00575EB7">
      <w:pPr>
        <w:rPr>
          <w:rFonts w:ascii="Times New Roman" w:hAnsi="Times New Roman"/>
          <w:sz w:val="24"/>
          <w:szCs w:val="24"/>
        </w:rPr>
      </w:pPr>
      <w:r w:rsidRPr="00741909">
        <w:rPr>
          <w:rFonts w:ascii="Times New Roman" w:hAnsi="Times New Roman"/>
          <w:sz w:val="24"/>
          <w:szCs w:val="24"/>
        </w:rPr>
        <w:t xml:space="preserve">ЛС = </w:t>
      </w:r>
      <w:r>
        <w:rPr>
          <w:rFonts w:ascii="Times New Roman" w:hAnsi="Times New Roman"/>
          <w:sz w:val="24"/>
          <w:szCs w:val="24"/>
        </w:rPr>
        <w:t>0,69 * БС = 0,69*118,5 = 81,45 млн. руб.</w:t>
      </w:r>
    </w:p>
    <w:p w:rsidR="00575EB7" w:rsidRPr="00F50256" w:rsidRDefault="00575EB7" w:rsidP="001A6BE1">
      <w:pPr>
        <w:pStyle w:val="a5"/>
        <w:spacing w:line="288" w:lineRule="auto"/>
        <w:rPr>
          <w:sz w:val="32"/>
          <w:szCs w:val="32"/>
        </w:rPr>
      </w:pPr>
    </w:p>
    <w:sectPr w:rsidR="00575EB7" w:rsidRPr="00F50256" w:rsidSect="0049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art48"/>
      </v:shape>
    </w:pict>
  </w:numPicBullet>
  <w:abstractNum w:abstractNumId="0">
    <w:nsid w:val="FFFFFF1D"/>
    <w:multiLevelType w:val="multilevel"/>
    <w:tmpl w:val="E54C58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85E17"/>
    <w:multiLevelType w:val="hybridMultilevel"/>
    <w:tmpl w:val="205CBA14"/>
    <w:lvl w:ilvl="0" w:tplc="5F860E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73EF7"/>
    <w:multiLevelType w:val="hybridMultilevel"/>
    <w:tmpl w:val="9906F8B8"/>
    <w:lvl w:ilvl="0" w:tplc="9940CABE">
      <w:start w:val="12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7F6D"/>
    <w:multiLevelType w:val="hybridMultilevel"/>
    <w:tmpl w:val="106200F0"/>
    <w:lvl w:ilvl="0" w:tplc="CF6026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6210"/>
    <w:multiLevelType w:val="hybridMultilevel"/>
    <w:tmpl w:val="7594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871B5"/>
    <w:multiLevelType w:val="hybridMultilevel"/>
    <w:tmpl w:val="C098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336F4"/>
    <w:multiLevelType w:val="hybridMultilevel"/>
    <w:tmpl w:val="823CC704"/>
    <w:lvl w:ilvl="0" w:tplc="ED103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DE6702"/>
    <w:multiLevelType w:val="hybridMultilevel"/>
    <w:tmpl w:val="86DE5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A4321"/>
    <w:multiLevelType w:val="hybridMultilevel"/>
    <w:tmpl w:val="A3068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5EDE"/>
    <w:multiLevelType w:val="hybridMultilevel"/>
    <w:tmpl w:val="89F8679A"/>
    <w:lvl w:ilvl="0" w:tplc="0CCC5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085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E0C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C20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31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6B1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6A8B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2C7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C5A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90D556C"/>
    <w:multiLevelType w:val="hybridMultilevel"/>
    <w:tmpl w:val="3AD4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47D76"/>
    <w:multiLevelType w:val="singleLevel"/>
    <w:tmpl w:val="C7848F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F65FA4"/>
    <w:multiLevelType w:val="hybridMultilevel"/>
    <w:tmpl w:val="BC0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F25AA"/>
    <w:multiLevelType w:val="hybridMultilevel"/>
    <w:tmpl w:val="CDC48630"/>
    <w:lvl w:ilvl="0" w:tplc="D5B662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11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7166B4"/>
    <w:multiLevelType w:val="hybridMultilevel"/>
    <w:tmpl w:val="4694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3428"/>
    <w:multiLevelType w:val="hybridMultilevel"/>
    <w:tmpl w:val="AA1EB55C"/>
    <w:lvl w:ilvl="0" w:tplc="137E1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239DA"/>
    <w:multiLevelType w:val="hybridMultilevel"/>
    <w:tmpl w:val="C79074B4"/>
    <w:lvl w:ilvl="0" w:tplc="C9463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625624"/>
    <w:multiLevelType w:val="hybridMultilevel"/>
    <w:tmpl w:val="E9CAA7D2"/>
    <w:lvl w:ilvl="0" w:tplc="07B87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CB1B14"/>
    <w:multiLevelType w:val="hybridMultilevel"/>
    <w:tmpl w:val="2D1E5F06"/>
    <w:lvl w:ilvl="0" w:tplc="E206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674D8"/>
    <w:multiLevelType w:val="hybridMultilevel"/>
    <w:tmpl w:val="81A86D8E"/>
    <w:lvl w:ilvl="0" w:tplc="A5A08C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6610A"/>
    <w:multiLevelType w:val="hybridMultilevel"/>
    <w:tmpl w:val="E3363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736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0C5C4B"/>
    <w:multiLevelType w:val="hybridMultilevel"/>
    <w:tmpl w:val="B5DC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8287C"/>
    <w:multiLevelType w:val="hybridMultilevel"/>
    <w:tmpl w:val="9936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D76EA"/>
    <w:multiLevelType w:val="hybridMultilevel"/>
    <w:tmpl w:val="4FEEDC5C"/>
    <w:lvl w:ilvl="0" w:tplc="70609638">
      <w:start w:val="13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226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EF7D6A"/>
    <w:multiLevelType w:val="hybridMultilevel"/>
    <w:tmpl w:val="12F80BE4"/>
    <w:lvl w:ilvl="0" w:tplc="5EF8B49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95AAC"/>
    <w:multiLevelType w:val="hybridMultilevel"/>
    <w:tmpl w:val="9946B8F8"/>
    <w:lvl w:ilvl="0" w:tplc="63A89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26"/>
  </w:num>
  <w:num w:numId="5">
    <w:abstractNumId w:val="22"/>
  </w:num>
  <w:num w:numId="6">
    <w:abstractNumId w:val="25"/>
  </w:num>
  <w:num w:numId="7">
    <w:abstractNumId w:val="6"/>
  </w:num>
  <w:num w:numId="8">
    <w:abstractNumId w:val="28"/>
  </w:num>
  <w:num w:numId="9">
    <w:abstractNumId w:val="18"/>
  </w:num>
  <w:num w:numId="10">
    <w:abstractNumId w:val="17"/>
  </w:num>
  <w:num w:numId="11">
    <w:abstractNumId w:val="24"/>
  </w:num>
  <w:num w:numId="12">
    <w:abstractNumId w:val="16"/>
  </w:num>
  <w:num w:numId="13">
    <w:abstractNumId w:val="7"/>
  </w:num>
  <w:num w:numId="14">
    <w:abstractNumId w:val="20"/>
  </w:num>
  <w:num w:numId="15">
    <w:abstractNumId w:val="4"/>
  </w:num>
  <w:num w:numId="16">
    <w:abstractNumId w:val="5"/>
  </w:num>
  <w:num w:numId="17">
    <w:abstractNumId w:val="8"/>
  </w:num>
  <w:num w:numId="18">
    <w:abstractNumId w:val="13"/>
  </w:num>
  <w:num w:numId="19">
    <w:abstractNumId w:val="12"/>
  </w:num>
  <w:num w:numId="20">
    <w:abstractNumId w:val="1"/>
  </w:num>
  <w:num w:numId="21">
    <w:abstractNumId w:val="27"/>
  </w:num>
  <w:num w:numId="22">
    <w:abstractNumId w:val="10"/>
  </w:num>
  <w:num w:numId="23">
    <w:abstractNumId w:val="21"/>
  </w:num>
  <w:num w:numId="24">
    <w:abstractNumId w:val="23"/>
  </w:num>
  <w:num w:numId="25">
    <w:abstractNumId w:val="3"/>
  </w:num>
  <w:num w:numId="26">
    <w:abstractNumId w:val="9"/>
  </w:num>
  <w:num w:numId="27">
    <w:abstractNumId w:val="15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5A"/>
    <w:rsid w:val="001A6BE1"/>
    <w:rsid w:val="001D475A"/>
    <w:rsid w:val="001F3FA4"/>
    <w:rsid w:val="00250AAE"/>
    <w:rsid w:val="00496296"/>
    <w:rsid w:val="00575EB7"/>
    <w:rsid w:val="006E4A9E"/>
    <w:rsid w:val="00705981"/>
    <w:rsid w:val="00783C62"/>
    <w:rsid w:val="007D4872"/>
    <w:rsid w:val="0083700E"/>
    <w:rsid w:val="008A00F0"/>
    <w:rsid w:val="00934006"/>
    <w:rsid w:val="009D56A9"/>
    <w:rsid w:val="009F32C1"/>
    <w:rsid w:val="00A071F5"/>
    <w:rsid w:val="00B20B17"/>
    <w:rsid w:val="00C22094"/>
    <w:rsid w:val="00C7288A"/>
    <w:rsid w:val="00CE4348"/>
    <w:rsid w:val="00D4522A"/>
    <w:rsid w:val="00D91F36"/>
    <w:rsid w:val="00F50256"/>
    <w:rsid w:val="00F93A9F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6BE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4">
    <w:name w:val="Основной текст с отступом Знак"/>
    <w:link w:val="a3"/>
    <w:rsid w:val="001A6BE1"/>
    <w:rPr>
      <w:rFonts w:ascii="Times New Roman" w:eastAsia="Times New Roman" w:hAnsi="Times New Roman"/>
      <w:sz w:val="28"/>
      <w:lang w:val="en-US"/>
    </w:rPr>
  </w:style>
  <w:style w:type="paragraph" w:styleId="a5">
    <w:name w:val="Body Text"/>
    <w:basedOn w:val="a"/>
    <w:link w:val="a6"/>
    <w:rsid w:val="001A6BE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1A6BE1"/>
    <w:rPr>
      <w:rFonts w:ascii="Times New Roman" w:eastAsia="Times New Roman" w:hAnsi="Times New Roman"/>
      <w:sz w:val="28"/>
    </w:rPr>
  </w:style>
  <w:style w:type="paragraph" w:styleId="2">
    <w:name w:val="Body Text 2"/>
    <w:basedOn w:val="a"/>
    <w:link w:val="20"/>
    <w:rsid w:val="001A6BE1"/>
    <w:pPr>
      <w:spacing w:after="0" w:line="288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1A6BE1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7D4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7D4872"/>
  </w:style>
  <w:style w:type="paragraph" w:customStyle="1" w:styleId="style13363040150000000583msonormal">
    <w:name w:val="style_13363040150000000583msonormal"/>
    <w:basedOn w:val="a"/>
    <w:rsid w:val="00575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6BE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4">
    <w:name w:val="Основной текст с отступом Знак"/>
    <w:link w:val="a3"/>
    <w:rsid w:val="001A6BE1"/>
    <w:rPr>
      <w:rFonts w:ascii="Times New Roman" w:eastAsia="Times New Roman" w:hAnsi="Times New Roman"/>
      <w:sz w:val="28"/>
      <w:lang w:val="en-US"/>
    </w:rPr>
  </w:style>
  <w:style w:type="paragraph" w:styleId="a5">
    <w:name w:val="Body Text"/>
    <w:basedOn w:val="a"/>
    <w:link w:val="a6"/>
    <w:rsid w:val="001A6BE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1A6BE1"/>
    <w:rPr>
      <w:rFonts w:ascii="Times New Roman" w:eastAsia="Times New Roman" w:hAnsi="Times New Roman"/>
      <w:sz w:val="28"/>
    </w:rPr>
  </w:style>
  <w:style w:type="paragraph" w:styleId="2">
    <w:name w:val="Body Text 2"/>
    <w:basedOn w:val="a"/>
    <w:link w:val="20"/>
    <w:rsid w:val="001A6BE1"/>
    <w:pPr>
      <w:spacing w:after="0" w:line="288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1A6BE1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7D4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7D4872"/>
  </w:style>
  <w:style w:type="paragraph" w:customStyle="1" w:styleId="style13363040150000000583msonormal">
    <w:name w:val="style_13363040150000000583msonormal"/>
    <w:basedOn w:val="a"/>
    <w:rsid w:val="00575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592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162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10116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805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876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15263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841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610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13302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2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867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874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4233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640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15663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654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5039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1487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915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515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1982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44">
          <w:marLeft w:val="101"/>
          <w:marRight w:val="101"/>
          <w:marTop w:val="0"/>
          <w:marBottom w:val="0"/>
          <w:divBdr>
            <w:top w:val="single" w:sz="36" w:space="3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996">
              <w:marLeft w:val="0"/>
              <w:marRight w:val="0"/>
              <w:marTop w:val="0"/>
              <w:marBottom w:val="0"/>
              <w:divBdr>
                <w:top w:val="single" w:sz="4" w:space="5" w:color="88DD55"/>
                <w:left w:val="none" w:sz="0" w:space="0" w:color="auto"/>
                <w:bottom w:val="single" w:sz="4" w:space="5" w:color="88DD55"/>
                <w:right w:val="none" w:sz="0" w:space="0" w:color="auto"/>
              </w:divBdr>
              <w:divsChild>
                <w:div w:id="19794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883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841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1612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324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9401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3414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002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7776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1435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767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3265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14874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004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6551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10662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070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8889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1586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473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3941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3346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645">
          <w:marLeft w:val="101"/>
          <w:marRight w:val="101"/>
          <w:marTop w:val="0"/>
          <w:marBottom w:val="0"/>
          <w:divBdr>
            <w:top w:val="single" w:sz="36" w:space="3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1670">
              <w:marLeft w:val="0"/>
              <w:marRight w:val="0"/>
              <w:marTop w:val="0"/>
              <w:marBottom w:val="0"/>
              <w:divBdr>
                <w:top w:val="single" w:sz="4" w:space="5" w:color="88DD55"/>
                <w:left w:val="none" w:sz="0" w:space="0" w:color="auto"/>
                <w:bottom w:val="single" w:sz="4" w:space="5" w:color="88DD55"/>
                <w:right w:val="none" w:sz="0" w:space="0" w:color="auto"/>
              </w:divBdr>
              <w:divsChild>
                <w:div w:id="1544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992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538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19328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108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377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797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298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5918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9629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Ирина</cp:lastModifiedBy>
  <cp:revision>3</cp:revision>
  <dcterms:created xsi:type="dcterms:W3CDTF">2019-01-03T15:10:00Z</dcterms:created>
  <dcterms:modified xsi:type="dcterms:W3CDTF">2019-01-03T15:14:00Z</dcterms:modified>
</cp:coreProperties>
</file>