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72" w:rsidRDefault="00355372" w:rsidP="00355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</w:t>
      </w:r>
      <w:r>
        <w:rPr>
          <w:sz w:val="28"/>
          <w:szCs w:val="28"/>
        </w:rPr>
        <w:t xml:space="preserve">. </w:t>
      </w:r>
    </w:p>
    <w:p w:rsidR="00355372" w:rsidRDefault="00355372" w:rsidP="00355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пирамиде SABC: треугольник АВС – основание пирамиды, точка S – ее вершина. Даны координаты точек A, B, C, S.  </w:t>
      </w:r>
    </w:p>
    <w:p w:rsidR="00355372" w:rsidRDefault="00355372" w:rsidP="00355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 А(-3;0;0); В(0;-2;0);  C(0;0;1);  S(-2;-1;3).</w:t>
      </w:r>
    </w:p>
    <w:p w:rsidR="00355372" w:rsidRDefault="00355372" w:rsidP="00355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чертеж. Найти:</w:t>
      </w:r>
    </w:p>
    <w:p w:rsidR="00355372" w:rsidRDefault="00355372" w:rsidP="003553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длину ребра АВ;</w:t>
      </w:r>
    </w:p>
    <w:p w:rsidR="00355372" w:rsidRDefault="00355372" w:rsidP="003553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 между ребрами АВ и AS;</w:t>
      </w:r>
    </w:p>
    <w:p w:rsidR="00355372" w:rsidRDefault="00355372" w:rsidP="003553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 наклона ребра AS к основанию пирамиды;</w:t>
      </w:r>
    </w:p>
    <w:p w:rsidR="00355372" w:rsidRDefault="00355372" w:rsidP="003553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основания пирамиды;</w:t>
      </w:r>
    </w:p>
    <w:p w:rsidR="00355372" w:rsidRDefault="00355372" w:rsidP="003553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пирамиды;</w:t>
      </w:r>
    </w:p>
    <w:p w:rsidR="00355372" w:rsidRPr="00355372" w:rsidRDefault="00355372" w:rsidP="001C487B">
      <w:pPr>
        <w:pStyle w:val="a3"/>
        <w:ind w:left="1211"/>
        <w:jc w:val="both"/>
        <w:rPr>
          <w:sz w:val="28"/>
          <w:szCs w:val="28"/>
        </w:rPr>
      </w:pPr>
      <w:r w:rsidRPr="00355372">
        <w:rPr>
          <w:b/>
          <w:sz w:val="28"/>
          <w:szCs w:val="28"/>
        </w:rPr>
        <w:t>Задача 3</w:t>
      </w:r>
      <w:r w:rsidRPr="00355372">
        <w:rPr>
          <w:sz w:val="28"/>
          <w:szCs w:val="28"/>
        </w:rPr>
        <w:t xml:space="preserve">. </w:t>
      </w:r>
    </w:p>
    <w:p w:rsidR="00355372" w:rsidRPr="00355372" w:rsidRDefault="00355372" w:rsidP="00B86302">
      <w:pPr>
        <w:pStyle w:val="a3"/>
        <w:ind w:left="1211"/>
        <w:jc w:val="both"/>
        <w:rPr>
          <w:sz w:val="28"/>
          <w:szCs w:val="28"/>
        </w:rPr>
      </w:pPr>
      <w:bookmarkStart w:id="0" w:name="_GoBack"/>
      <w:bookmarkEnd w:id="0"/>
      <w:r w:rsidRPr="00355372">
        <w:rPr>
          <w:sz w:val="28"/>
          <w:szCs w:val="28"/>
        </w:rPr>
        <w:t>Дана система линейных уравнений:</w:t>
      </w:r>
      <w:r>
        <w:rPr>
          <w:sz w:val="46"/>
          <w:szCs w:val="46"/>
          <w:vertAlign w:val="subscript"/>
        </w:rPr>
        <w:object w:dxaOrig="316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in" o:ole="" fillcolor="window">
            <v:imagedata r:id="rId6" o:title=""/>
          </v:shape>
          <o:OLEObject Type="Embed" ProgID="Equation.3" ShapeID="_x0000_i1025" DrawAspect="Content" ObjectID="_1606920504" r:id="rId7"/>
        </w:object>
      </w:r>
    </w:p>
    <w:p w:rsidR="00355372" w:rsidRPr="00355372" w:rsidRDefault="00355372" w:rsidP="00B86302">
      <w:pPr>
        <w:pStyle w:val="a3"/>
        <w:spacing w:line="360" w:lineRule="auto"/>
        <w:ind w:left="1211"/>
        <w:jc w:val="both"/>
        <w:rPr>
          <w:sz w:val="28"/>
          <w:szCs w:val="28"/>
        </w:rPr>
      </w:pPr>
      <w:r w:rsidRPr="00355372">
        <w:rPr>
          <w:sz w:val="28"/>
          <w:szCs w:val="28"/>
        </w:rPr>
        <w:t xml:space="preserve">Доказать ее совместность и решить тремя способами:        1) методом Гаусса; 2) средствами матричного исчисления;          3) по правилу </w:t>
      </w:r>
      <w:proofErr w:type="spellStart"/>
      <w:r w:rsidRPr="00355372">
        <w:rPr>
          <w:sz w:val="28"/>
          <w:szCs w:val="28"/>
        </w:rPr>
        <w:t>Крамера</w:t>
      </w:r>
      <w:proofErr w:type="spellEnd"/>
      <w:r w:rsidRPr="00355372">
        <w:rPr>
          <w:sz w:val="28"/>
          <w:szCs w:val="28"/>
        </w:rPr>
        <w:t>.</w:t>
      </w:r>
    </w:p>
    <w:p w:rsidR="001C487B" w:rsidRDefault="001C487B">
      <w:pPr>
        <w:rPr>
          <w:sz w:val="28"/>
          <w:szCs w:val="28"/>
        </w:rPr>
      </w:pPr>
    </w:p>
    <w:p w:rsidR="001C487B" w:rsidRDefault="001C487B">
      <w:pPr>
        <w:rPr>
          <w:sz w:val="28"/>
          <w:szCs w:val="28"/>
        </w:rPr>
      </w:pPr>
    </w:p>
    <w:p w:rsidR="001C487B" w:rsidRDefault="001C487B">
      <w:r>
        <w:rPr>
          <w:sz w:val="28"/>
          <w:szCs w:val="28"/>
        </w:rPr>
        <w:t xml:space="preserve">3.5 </w:t>
      </w:r>
      <w:r>
        <w:rPr>
          <w:sz w:val="46"/>
          <w:szCs w:val="46"/>
          <w:vertAlign w:val="subscript"/>
        </w:rPr>
        <w:object w:dxaOrig="2295" w:dyaOrig="1485">
          <v:shape id="_x0000_i1026" type="#_x0000_t75" style="width:114.75pt;height:74.25pt" o:ole="" fillcolor="window">
            <v:imagedata r:id="rId8" o:title=""/>
          </v:shape>
          <o:OLEObject Type="Embed" ProgID="Equation.3" ShapeID="_x0000_i1026" DrawAspect="Content" ObjectID="_1606920505" r:id="rId9"/>
        </w:object>
      </w:r>
    </w:p>
    <w:p w:rsidR="001C487B" w:rsidRPr="001C487B" w:rsidRDefault="001C487B" w:rsidP="001C487B"/>
    <w:p w:rsidR="001C487B" w:rsidRDefault="001C487B" w:rsidP="001C487B"/>
    <w:p w:rsidR="001C487B" w:rsidRDefault="001C487B" w:rsidP="001C48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4</w:t>
      </w:r>
      <w:r>
        <w:rPr>
          <w:sz w:val="28"/>
          <w:szCs w:val="28"/>
        </w:rPr>
        <w:t>.</w:t>
      </w:r>
    </w:p>
    <w:p w:rsidR="001C487B" w:rsidRDefault="001C487B" w:rsidP="001C487B">
      <w:r>
        <w:rPr>
          <w:sz w:val="28"/>
          <w:szCs w:val="28"/>
        </w:rPr>
        <w:t xml:space="preserve"> Найти пределы функций, не пользуясь правилом </w:t>
      </w:r>
      <w:proofErr w:type="spellStart"/>
      <w:r>
        <w:rPr>
          <w:sz w:val="28"/>
          <w:szCs w:val="28"/>
        </w:rPr>
        <w:t>Лопиталя</w:t>
      </w:r>
      <w:proofErr w:type="spellEnd"/>
    </w:p>
    <w:p w:rsidR="001C487B" w:rsidRDefault="001C487B" w:rsidP="001C487B"/>
    <w:p w:rsidR="001C487B" w:rsidRDefault="001C487B" w:rsidP="001C487B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4.5.   а) </w:t>
      </w:r>
      <w:r>
        <w:rPr>
          <w:sz w:val="53"/>
          <w:szCs w:val="53"/>
          <w:vertAlign w:val="subscript"/>
        </w:rPr>
        <w:object w:dxaOrig="2025" w:dyaOrig="825">
          <v:shape id="_x0000_i1027" type="#_x0000_t75" style="width:101.25pt;height:41.25pt" o:ole="" fillcolor="window">
            <v:imagedata r:id="rId10" o:title=""/>
          </v:shape>
          <o:OLEObject Type="Embed" ProgID="Equation.3" ShapeID="_x0000_i1027" DrawAspect="Content" ObjectID="_1606920506" r:id="rId11"/>
        </w:object>
      </w:r>
      <w:r>
        <w:rPr>
          <w:sz w:val="32"/>
          <w:szCs w:val="32"/>
        </w:rPr>
        <w:t>;</w:t>
      </w:r>
      <w:r>
        <w:rPr>
          <w:sz w:val="32"/>
          <w:szCs w:val="32"/>
        </w:rPr>
        <w:tab/>
        <w:t xml:space="preserve">б)   </w:t>
      </w:r>
      <w:r>
        <w:rPr>
          <w:sz w:val="53"/>
          <w:szCs w:val="53"/>
          <w:vertAlign w:val="subscript"/>
        </w:rPr>
        <w:object w:dxaOrig="1845" w:dyaOrig="915">
          <v:shape id="_x0000_i1028" type="#_x0000_t75" style="width:92.25pt;height:45.75pt" o:ole="" fillcolor="window">
            <v:imagedata r:id="rId12" o:title=""/>
          </v:shape>
          <o:OLEObject Type="Embed" ProgID="Equation.3" ShapeID="_x0000_i1028" DrawAspect="Content" ObjectID="_1606920507" r:id="rId13"/>
        </w:object>
      </w:r>
      <w:r>
        <w:rPr>
          <w:sz w:val="32"/>
          <w:szCs w:val="32"/>
        </w:rPr>
        <w:t>;</w:t>
      </w:r>
    </w:p>
    <w:p w:rsidR="009A4F0B" w:rsidRDefault="001C487B" w:rsidP="001C487B">
      <w:r>
        <w:rPr>
          <w:sz w:val="32"/>
          <w:szCs w:val="32"/>
        </w:rPr>
        <w:t xml:space="preserve">в)   </w:t>
      </w:r>
      <w:r>
        <w:rPr>
          <w:sz w:val="53"/>
          <w:szCs w:val="53"/>
          <w:vertAlign w:val="subscript"/>
        </w:rPr>
        <w:object w:dxaOrig="2145" w:dyaOrig="825">
          <v:shape id="_x0000_i1029" type="#_x0000_t75" style="width:107.25pt;height:41.25pt" o:ole="" fillcolor="window">
            <v:imagedata r:id="rId14" o:title=""/>
          </v:shape>
          <o:OLEObject Type="Embed" ProgID="Equation.3" ShapeID="_x0000_i1029" DrawAspect="Content" ObjectID="_1606920508" r:id="rId15"/>
        </w:object>
      </w:r>
      <w:r>
        <w:rPr>
          <w:sz w:val="32"/>
          <w:szCs w:val="32"/>
        </w:rPr>
        <w:t>;</w:t>
      </w:r>
    </w:p>
    <w:p w:rsidR="009A4F0B" w:rsidRDefault="009A4F0B" w:rsidP="009A4F0B"/>
    <w:p w:rsidR="009A4F0B" w:rsidRDefault="009A4F0B" w:rsidP="009A4F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Задача 5</w:t>
      </w:r>
      <w:r>
        <w:rPr>
          <w:sz w:val="28"/>
          <w:szCs w:val="28"/>
        </w:rPr>
        <w:t xml:space="preserve">. </w:t>
      </w:r>
    </w:p>
    <w:p w:rsidR="009A4F0B" w:rsidRDefault="009A4F0B" w:rsidP="009A4F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производные </w:t>
      </w:r>
      <w:r>
        <w:rPr>
          <w:sz w:val="46"/>
          <w:szCs w:val="46"/>
          <w:vertAlign w:val="subscript"/>
        </w:rPr>
        <w:object w:dxaOrig="420" w:dyaOrig="675">
          <v:shape id="_x0000_i1030" type="#_x0000_t75" style="width:21pt;height:33.75pt" o:ole="" fillcolor="window">
            <v:imagedata r:id="rId16" o:title=""/>
          </v:shape>
          <o:OLEObject Type="Embed" ProgID="Equation.3" ShapeID="_x0000_i1030" DrawAspect="Content" ObjectID="_1606920509" r:id="rId17"/>
        </w:object>
      </w:r>
      <w:r>
        <w:rPr>
          <w:sz w:val="28"/>
          <w:szCs w:val="28"/>
        </w:rPr>
        <w:t xml:space="preserve"> данных функций</w:t>
      </w:r>
    </w:p>
    <w:p w:rsidR="00B0592E" w:rsidRDefault="009A4F0B" w:rsidP="009A4F0B">
      <w:r>
        <w:rPr>
          <w:sz w:val="28"/>
          <w:szCs w:val="28"/>
        </w:rPr>
        <w:t xml:space="preserve">5.5.  а) </w:t>
      </w:r>
      <w:r>
        <w:rPr>
          <w:sz w:val="46"/>
          <w:szCs w:val="46"/>
          <w:vertAlign w:val="subscript"/>
        </w:rPr>
        <w:object w:dxaOrig="1755" w:dyaOrig="885">
          <v:shape id="_x0000_i1031" type="#_x0000_t75" style="width:87.75pt;height:44.25pt" o:ole="" fillcolor="window">
            <v:imagedata r:id="rId18" o:title=""/>
          </v:shape>
          <o:OLEObject Type="Embed" ProgID="Equation.3" ShapeID="_x0000_i1031" DrawAspect="Content" ObjectID="_1606920510" r:id="rId19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б) </w:t>
      </w:r>
      <w:r>
        <w:rPr>
          <w:sz w:val="46"/>
          <w:szCs w:val="46"/>
          <w:vertAlign w:val="subscript"/>
        </w:rPr>
        <w:object w:dxaOrig="1965" w:dyaOrig="945">
          <v:shape id="_x0000_i1032" type="#_x0000_t75" style="width:98.25pt;height:47.25pt" o:ole="" fillcolor="window">
            <v:imagedata r:id="rId20" o:title=""/>
          </v:shape>
          <o:OLEObject Type="Embed" ProgID="Equation.3" ShapeID="_x0000_i1032" DrawAspect="Content" ObjectID="_1606920511" r:id="rId21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в) </w:t>
      </w:r>
      <w:r>
        <w:rPr>
          <w:sz w:val="46"/>
          <w:szCs w:val="46"/>
          <w:vertAlign w:val="subscript"/>
        </w:rPr>
        <w:object w:dxaOrig="1215" w:dyaOrig="780">
          <v:shape id="_x0000_i1033" type="#_x0000_t75" style="width:60.75pt;height:39pt" o:ole="" fillcolor="window">
            <v:imagedata r:id="rId22" o:title=""/>
          </v:shape>
          <o:OLEObject Type="Embed" ProgID="Equation.3" ShapeID="_x0000_i1033" DrawAspect="Content" ObjectID="_1606920512" r:id="rId23"/>
        </w:object>
      </w:r>
      <w:r>
        <w:rPr>
          <w:sz w:val="28"/>
          <w:szCs w:val="28"/>
        </w:rPr>
        <w:t>;</w:t>
      </w:r>
    </w:p>
    <w:p w:rsidR="00B0592E" w:rsidRDefault="00B0592E" w:rsidP="00B0592E"/>
    <w:p w:rsidR="00B0592E" w:rsidRDefault="00B0592E" w:rsidP="00B0592E"/>
    <w:p w:rsidR="00B0592E" w:rsidRDefault="00B0592E" w:rsidP="00B059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7</w:t>
      </w:r>
      <w:r>
        <w:rPr>
          <w:sz w:val="28"/>
          <w:szCs w:val="28"/>
        </w:rPr>
        <w:t>.</w:t>
      </w:r>
    </w:p>
    <w:p w:rsidR="00B0592E" w:rsidRDefault="00B0592E" w:rsidP="00B059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Исследовать методами дифференциального исчисления функцию и, используя результаты исследования, построить ее график.</w:t>
      </w:r>
    </w:p>
    <w:p w:rsidR="00611107" w:rsidRPr="00B0592E" w:rsidRDefault="00B0592E" w:rsidP="00B0592E">
      <w:r>
        <w:rPr>
          <w:sz w:val="28"/>
          <w:szCs w:val="28"/>
        </w:rPr>
        <w:t xml:space="preserve">7.5. </w:t>
      </w:r>
      <w:r>
        <w:rPr>
          <w:sz w:val="46"/>
          <w:szCs w:val="46"/>
          <w:vertAlign w:val="subscript"/>
        </w:rPr>
        <w:object w:dxaOrig="1260" w:dyaOrig="825">
          <v:shape id="_x0000_i1034" type="#_x0000_t75" style="width:63pt;height:41.25pt" o:ole="" fillcolor="window">
            <v:imagedata r:id="rId24" o:title=""/>
          </v:shape>
          <o:OLEObject Type="Embed" ProgID="Equation.3" ShapeID="_x0000_i1034" DrawAspect="Content" ObjectID="_1606920513" r:id="rId25"/>
        </w:object>
      </w:r>
      <w:r>
        <w:rPr>
          <w:sz w:val="28"/>
          <w:szCs w:val="28"/>
        </w:rPr>
        <w:t>.</w:t>
      </w:r>
    </w:p>
    <w:sectPr w:rsidR="00611107" w:rsidRPr="00B0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46A76"/>
    <w:multiLevelType w:val="multilevel"/>
    <w:tmpl w:val="FD0A1A2C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28"/>
    <w:rsid w:val="001C487B"/>
    <w:rsid w:val="00355372"/>
    <w:rsid w:val="00611107"/>
    <w:rsid w:val="00752828"/>
    <w:rsid w:val="009A4F0B"/>
    <w:rsid w:val="00B0592E"/>
    <w:rsid w:val="00B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2018-12-21T12:12:00Z</dcterms:created>
  <dcterms:modified xsi:type="dcterms:W3CDTF">2018-12-21T13:02:00Z</dcterms:modified>
</cp:coreProperties>
</file>