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86" w:rsidRDefault="006D4457">
      <w:r>
        <w:t>Написать эссе на тему «Налоги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налогооблажение</w:t>
      </w:r>
      <w:proofErr w:type="spellEnd"/>
      <w:r>
        <w:t>» можно по любому налогу или налоговой системе. Объем 2 стр. В эссе должно быть поставленная цель задачи аннотация и ключевые слова</w:t>
      </w:r>
      <w:proofErr w:type="gramStart"/>
      <w:r>
        <w:t xml:space="preserve"> .</w:t>
      </w:r>
      <w:proofErr w:type="gramEnd"/>
      <w:r>
        <w:t>Рекомендуется взять тему НДФЛ с налоговой ставкой 13% и раскрыть ее кратко но емко. Можно взять любую другую тему касаемо налогов.</w:t>
      </w:r>
    </w:p>
    <w:sectPr w:rsidR="00A4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4457"/>
    <w:rsid w:val="006D4457"/>
    <w:rsid w:val="00A4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2019-01-26T10:04:00Z</dcterms:created>
  <dcterms:modified xsi:type="dcterms:W3CDTF">2019-01-26T10:08:00Z</dcterms:modified>
</cp:coreProperties>
</file>