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3F" w:rsidRDefault="00DC373F" w:rsidP="0055635D">
      <w:pPr>
        <w:ind w:left="360"/>
      </w:pPr>
    </w:p>
    <w:p w:rsidR="00CE3B71" w:rsidRDefault="00CE3B71" w:rsidP="0055635D">
      <w:pPr>
        <w:ind w:left="360"/>
      </w:pPr>
    </w:p>
    <w:p w:rsidR="00DC373F" w:rsidRPr="0055635D" w:rsidRDefault="00DC373F" w:rsidP="00DC373F">
      <w:pPr>
        <w:ind w:firstLine="567"/>
        <w:jc w:val="center"/>
        <w:rPr>
          <w:b/>
          <w:sz w:val="32"/>
          <w:szCs w:val="32"/>
        </w:rPr>
      </w:pPr>
      <w:r w:rsidRPr="0055635D">
        <w:rPr>
          <w:b/>
          <w:sz w:val="32"/>
          <w:szCs w:val="32"/>
        </w:rPr>
        <w:t>Практическое задание</w:t>
      </w:r>
    </w:p>
    <w:p w:rsidR="00DC373F" w:rsidRPr="00565C51" w:rsidRDefault="00DC373F" w:rsidP="00DC373F">
      <w:pPr>
        <w:jc w:val="center"/>
        <w:rPr>
          <w:rFonts w:ascii="TimesNewRoman,Bold" w:hAnsi="TimesNewRoman,Bold"/>
          <w:snapToGrid w:val="0"/>
          <w:sz w:val="28"/>
        </w:rPr>
      </w:pPr>
      <w:r w:rsidRPr="00565C51">
        <w:rPr>
          <w:rFonts w:ascii="TimesNewRoman,Bold" w:hAnsi="TimesNewRoman,Bold"/>
          <w:snapToGrid w:val="0"/>
          <w:sz w:val="28"/>
        </w:rPr>
        <w:t>ОЦЕНКА ОЧАГОВ ПОРАЖЕНИЯ, ВОЗНИКАЮЩИХ В РЕЗУЛЬТАТЕ СТИХИЙНЫХ БЕДСТВИЙ, АВАРИЙ И КАТАСТРОФ</w:t>
      </w:r>
    </w:p>
    <w:p w:rsidR="00DC373F" w:rsidRDefault="00DC373F" w:rsidP="00DC373F">
      <w:pPr>
        <w:ind w:firstLine="567"/>
        <w:jc w:val="center"/>
        <w:rPr>
          <w:b/>
          <w:sz w:val="32"/>
          <w:szCs w:val="32"/>
        </w:rPr>
      </w:pPr>
    </w:p>
    <w:p w:rsidR="00DC373F" w:rsidRPr="007A1895" w:rsidRDefault="00DC373F" w:rsidP="00DC373F">
      <w:pPr>
        <w:rPr>
          <w:rFonts w:ascii="TimesNewRoman,Bold" w:hAnsi="TimesNewRoman,Bold"/>
          <w:b/>
          <w:snapToGrid w:val="0"/>
          <w:sz w:val="28"/>
        </w:rPr>
      </w:pPr>
      <w:r w:rsidRPr="007A1895">
        <w:rPr>
          <w:rFonts w:ascii="TimesNewRoman" w:hAnsi="TimesNewRoman"/>
          <w:snapToGrid w:val="0"/>
          <w:sz w:val="28"/>
        </w:rPr>
        <w:t xml:space="preserve">Определить параметры очага поражения при разрушении плотины водохранилища на расстоянии </w:t>
      </w:r>
      <w:r w:rsidRPr="007A1895">
        <w:rPr>
          <w:rFonts w:ascii="TimesNewRoman,Italic" w:hAnsi="TimesNewRoman,Italic"/>
          <w:i/>
          <w:snapToGrid w:val="0"/>
          <w:sz w:val="28"/>
        </w:rPr>
        <w:t>R</w:t>
      </w:r>
      <w:r w:rsidRPr="007A1895">
        <w:rPr>
          <w:rFonts w:ascii="TimesNewRoman" w:hAnsi="TimesNewRoman"/>
          <w:snapToGrid w:val="0"/>
          <w:sz w:val="28"/>
        </w:rPr>
        <w:t xml:space="preserve">, км. Объем водохранилища </w:t>
      </w:r>
      <w:r w:rsidRPr="007A1895">
        <w:rPr>
          <w:rFonts w:ascii="TimesNewRoman,Italic" w:hAnsi="TimesNewRoman,Italic"/>
          <w:i/>
          <w:snapToGrid w:val="0"/>
          <w:sz w:val="28"/>
        </w:rPr>
        <w:t>W</w:t>
      </w:r>
      <w:r w:rsidRPr="007A1895">
        <w:rPr>
          <w:rFonts w:ascii="TimesNewRoman" w:hAnsi="TimesNewRoman"/>
          <w:snapToGrid w:val="0"/>
          <w:sz w:val="28"/>
        </w:rPr>
        <w:t>, млн. м3, ширина прорана</w:t>
      </w:r>
      <w:proofErr w:type="gramStart"/>
      <w:r w:rsidRPr="007A1895">
        <w:rPr>
          <w:rFonts w:ascii="TimesNewRoman" w:hAnsi="TimesNewRoman"/>
          <w:snapToGrid w:val="0"/>
          <w:sz w:val="28"/>
        </w:rPr>
        <w:t xml:space="preserve"> </w:t>
      </w:r>
      <w:r w:rsidRPr="007A1895">
        <w:rPr>
          <w:rFonts w:ascii="TimesNewRoman,Italic" w:hAnsi="TimesNewRoman,Italic"/>
          <w:i/>
          <w:snapToGrid w:val="0"/>
          <w:sz w:val="28"/>
        </w:rPr>
        <w:t>В</w:t>
      </w:r>
      <w:proofErr w:type="gramEnd"/>
      <w:r w:rsidRPr="007A1895">
        <w:rPr>
          <w:rFonts w:ascii="TimesNewRoman" w:hAnsi="TimesNewRoman"/>
          <w:snapToGrid w:val="0"/>
          <w:sz w:val="28"/>
        </w:rPr>
        <w:t xml:space="preserve">, м, глубина воды перед плотиной (глубина прорана) </w:t>
      </w:r>
      <w:r w:rsidRPr="007A1895">
        <w:rPr>
          <w:rFonts w:ascii="TimesNewRoman,Italic" w:hAnsi="TimesNewRoman,Italic"/>
          <w:i/>
          <w:snapToGrid w:val="0"/>
          <w:sz w:val="28"/>
        </w:rPr>
        <w:t>Н</w:t>
      </w:r>
      <w:r w:rsidRPr="007A1895">
        <w:rPr>
          <w:rFonts w:ascii="TimesNewRoman" w:hAnsi="TimesNewRoman"/>
          <w:snapToGrid w:val="0"/>
          <w:sz w:val="28"/>
        </w:rPr>
        <w:t xml:space="preserve">, м, средняя скорость движения волны попуска </w:t>
      </w:r>
      <w:r w:rsidRPr="007A1895">
        <w:rPr>
          <w:rFonts w:ascii="TimesNewRoman,Italic" w:hAnsi="TimesNewRoman,Italic"/>
          <w:i/>
          <w:snapToGrid w:val="0"/>
          <w:sz w:val="28"/>
        </w:rPr>
        <w:t>v</w:t>
      </w:r>
      <w:r w:rsidRPr="007A1895">
        <w:rPr>
          <w:rFonts w:ascii="TimesNewRoman" w:hAnsi="TimesNewRoman"/>
          <w:snapToGrid w:val="0"/>
          <w:sz w:val="28"/>
        </w:rPr>
        <w:t xml:space="preserve">, м/с (табл. </w:t>
      </w:r>
      <w:r w:rsidR="00CE3B71">
        <w:rPr>
          <w:rFonts w:ascii="TimesNewRoman" w:hAnsi="TimesNewRoman"/>
          <w:snapToGrid w:val="0"/>
          <w:sz w:val="28"/>
        </w:rPr>
        <w:t>1</w:t>
      </w:r>
      <w:r w:rsidRPr="007A1895">
        <w:rPr>
          <w:rFonts w:ascii="TimesNewRoman" w:hAnsi="TimesNewRoman"/>
          <w:snapToGrid w:val="0"/>
          <w:sz w:val="28"/>
        </w:rPr>
        <w:t>.</w:t>
      </w:r>
      <w:r w:rsidR="00CE3B71">
        <w:rPr>
          <w:rFonts w:ascii="TimesNewRoman" w:hAnsi="TimesNewRoman"/>
          <w:snapToGrid w:val="0"/>
          <w:sz w:val="28"/>
        </w:rPr>
        <w:t>1</w:t>
      </w:r>
      <w:r w:rsidRPr="007A1895">
        <w:rPr>
          <w:rFonts w:ascii="TimesNewRoman" w:hAnsi="TimesNewRoman"/>
          <w:snapToGrid w:val="0"/>
          <w:sz w:val="28"/>
        </w:rPr>
        <w:t>).</w:t>
      </w: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CE3B71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E3B71">
        <w:rPr>
          <w:rFonts w:ascii="Times New Roman" w:hAnsi="Times New Roman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559"/>
        <w:gridCol w:w="1417"/>
        <w:gridCol w:w="1525"/>
      </w:tblGrid>
      <w:tr w:rsidR="00DC373F" w:rsidTr="00EF39F5">
        <w:tc>
          <w:tcPr>
            <w:tcW w:w="2093" w:type="dxa"/>
            <w:vMerge w:val="restart"/>
          </w:tcPr>
          <w:p w:rsidR="00DC373F" w:rsidRPr="00303A74" w:rsidRDefault="00DC373F" w:rsidP="00EF39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7478" w:type="dxa"/>
            <w:gridSpan w:val="5"/>
          </w:tcPr>
          <w:p w:rsidR="00DC373F" w:rsidRPr="00303A74" w:rsidRDefault="00DC373F" w:rsidP="00EF39F5">
            <w:pPr>
              <w:jc w:val="center"/>
              <w:rPr>
                <w:b/>
                <w:sz w:val="28"/>
              </w:rPr>
            </w:pPr>
            <w:r w:rsidRPr="00303A74">
              <w:rPr>
                <w:b/>
                <w:sz w:val="28"/>
              </w:rPr>
              <w:t>Исходные данные</w:t>
            </w:r>
          </w:p>
        </w:tc>
      </w:tr>
      <w:tr w:rsidR="00DC373F" w:rsidTr="00EF39F5">
        <w:tc>
          <w:tcPr>
            <w:tcW w:w="2093" w:type="dxa"/>
            <w:vMerge/>
          </w:tcPr>
          <w:p w:rsidR="00DC373F" w:rsidRPr="0078749B" w:rsidRDefault="00DC373F" w:rsidP="00EF39F5">
            <w:pPr>
              <w:rPr>
                <w:b/>
                <w:i/>
                <w:sz w:val="28"/>
                <w:lang w:val="en-US"/>
              </w:rPr>
            </w:pPr>
          </w:p>
        </w:tc>
        <w:tc>
          <w:tcPr>
            <w:tcW w:w="1559" w:type="dxa"/>
          </w:tcPr>
          <w:p w:rsidR="00DC373F" w:rsidRPr="0078749B" w:rsidRDefault="00DC373F" w:rsidP="00EF39F5">
            <w:pPr>
              <w:rPr>
                <w:b/>
                <w:sz w:val="28"/>
                <w:vertAlign w:val="superscript"/>
              </w:rPr>
            </w:pPr>
            <w:r w:rsidRPr="0078749B">
              <w:rPr>
                <w:b/>
                <w:i/>
                <w:sz w:val="28"/>
                <w:lang w:val="en-US"/>
              </w:rPr>
              <w:t>W</w:t>
            </w:r>
            <w:r w:rsidRPr="0078749B">
              <w:rPr>
                <w:b/>
                <w:sz w:val="28"/>
              </w:rPr>
              <w:t>, млн. м</w:t>
            </w:r>
            <w:r w:rsidRPr="0078749B">
              <w:rPr>
                <w:b/>
                <w:sz w:val="2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DC373F" w:rsidRPr="0078749B" w:rsidRDefault="00DC373F" w:rsidP="00EF39F5">
            <w:pPr>
              <w:rPr>
                <w:b/>
                <w:sz w:val="28"/>
              </w:rPr>
            </w:pPr>
            <w:r w:rsidRPr="0078749B">
              <w:rPr>
                <w:b/>
                <w:i/>
                <w:sz w:val="28"/>
                <w:lang w:val="en-US"/>
              </w:rPr>
              <w:t>B</w:t>
            </w:r>
            <w:r w:rsidRPr="0078749B">
              <w:rPr>
                <w:b/>
                <w:sz w:val="28"/>
              </w:rPr>
              <w:t>, м</w:t>
            </w:r>
          </w:p>
        </w:tc>
        <w:tc>
          <w:tcPr>
            <w:tcW w:w="1559" w:type="dxa"/>
          </w:tcPr>
          <w:p w:rsidR="00DC373F" w:rsidRPr="0078749B" w:rsidRDefault="00DC373F" w:rsidP="00EF39F5">
            <w:pPr>
              <w:rPr>
                <w:b/>
                <w:sz w:val="28"/>
              </w:rPr>
            </w:pPr>
            <w:r w:rsidRPr="0078749B">
              <w:rPr>
                <w:b/>
                <w:i/>
                <w:sz w:val="28"/>
              </w:rPr>
              <w:t>Н</w:t>
            </w:r>
            <w:r w:rsidRPr="0078749B">
              <w:rPr>
                <w:b/>
                <w:sz w:val="28"/>
              </w:rPr>
              <w:t>, м</w:t>
            </w:r>
          </w:p>
        </w:tc>
        <w:tc>
          <w:tcPr>
            <w:tcW w:w="1417" w:type="dxa"/>
          </w:tcPr>
          <w:p w:rsidR="00DC373F" w:rsidRPr="0078749B" w:rsidRDefault="00DC373F" w:rsidP="00EF39F5">
            <w:pPr>
              <w:rPr>
                <w:b/>
                <w:sz w:val="28"/>
              </w:rPr>
            </w:pPr>
            <w:r w:rsidRPr="0078749B">
              <w:rPr>
                <w:b/>
                <w:i/>
                <w:sz w:val="28"/>
              </w:rPr>
              <w:t xml:space="preserve">ν, </w:t>
            </w:r>
            <w:proofErr w:type="gramStart"/>
            <w:r w:rsidRPr="0078749B">
              <w:rPr>
                <w:b/>
                <w:sz w:val="28"/>
              </w:rPr>
              <w:t>м</w:t>
            </w:r>
            <w:proofErr w:type="gramEnd"/>
            <w:r w:rsidRPr="0078749B">
              <w:rPr>
                <w:b/>
                <w:sz w:val="28"/>
              </w:rPr>
              <w:t>/с</w:t>
            </w:r>
          </w:p>
        </w:tc>
        <w:tc>
          <w:tcPr>
            <w:tcW w:w="1525" w:type="dxa"/>
          </w:tcPr>
          <w:p w:rsidR="00DC373F" w:rsidRPr="0078749B" w:rsidRDefault="00DC373F" w:rsidP="00EF39F5">
            <w:pPr>
              <w:rPr>
                <w:b/>
                <w:sz w:val="28"/>
              </w:rPr>
            </w:pPr>
            <w:r w:rsidRPr="0078749B">
              <w:rPr>
                <w:b/>
                <w:i/>
                <w:sz w:val="28"/>
                <w:lang w:val="en-US"/>
              </w:rPr>
              <w:t>R</w:t>
            </w:r>
            <w:r w:rsidRPr="0078749B">
              <w:rPr>
                <w:b/>
                <w:sz w:val="28"/>
              </w:rPr>
              <w:t>, км</w:t>
            </w:r>
          </w:p>
        </w:tc>
      </w:tr>
      <w:tr w:rsidR="00DC373F" w:rsidTr="00EF39F5">
        <w:tc>
          <w:tcPr>
            <w:tcW w:w="2093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</w:p>
        </w:tc>
        <w:tc>
          <w:tcPr>
            <w:tcW w:w="1525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</w:p>
        </w:tc>
      </w:tr>
      <w:tr w:rsidR="00DC373F" w:rsidTr="00EF39F5">
        <w:tc>
          <w:tcPr>
            <w:tcW w:w="2093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8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59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5" w:type="dxa"/>
          </w:tcPr>
          <w:p w:rsidR="00DC373F" w:rsidRDefault="00DC373F" w:rsidP="00EF39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,Italic" w:hAnsi="TimesNewRoman,Italic"/>
          <w:i/>
          <w:snapToGrid w:val="0"/>
          <w:sz w:val="28"/>
        </w:rPr>
        <w:t xml:space="preserve">Очагом поражения при наводнении </w:t>
      </w:r>
      <w:r>
        <w:rPr>
          <w:rFonts w:ascii="TimesNewRoman" w:hAnsi="TimesNewRoman"/>
          <w:snapToGrid w:val="0"/>
          <w:sz w:val="28"/>
        </w:rPr>
        <w:t>называется территория, в пределах которой произошли затопления местности, повреждения и разрушения зданий, сооружений и других объектов, сопровождающиеся поражениями и гибелью людей, животных и урожая сельскохозяйственных культур, порчей и уничтожением сырья, топлива, продуктов питания, удобрений и т.п.</w:t>
      </w:r>
    </w:p>
    <w:p w:rsidR="00CE3B71" w:rsidRDefault="00CE3B71" w:rsidP="00DC373F">
      <w:pPr>
        <w:rPr>
          <w:rFonts w:ascii="TimesNewRoman" w:hAnsi="TimesNewRoman"/>
          <w:snapToGrid w:val="0"/>
          <w:sz w:val="28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>Очаг поражения при наводнении в случаях прорыва плотин и затоплений при разрушении гидротехнических сооружений характеризуется следующими параметрами:</w:t>
      </w: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SymbolMT" w:hAnsi="SymbolMT"/>
          <w:snapToGrid w:val="0"/>
          <w:sz w:val="28"/>
        </w:rPr>
        <w:t xml:space="preserve">− </w:t>
      </w:r>
      <w:r>
        <w:rPr>
          <w:rFonts w:ascii="TimesNewRoman" w:hAnsi="TimesNewRoman"/>
          <w:snapToGrid w:val="0"/>
          <w:sz w:val="28"/>
        </w:rPr>
        <w:t>временем опорожнения водохранилища</w:t>
      </w:r>
      <w:proofErr w:type="gramStart"/>
      <w:r>
        <w:rPr>
          <w:rFonts w:ascii="TimesNewRoman" w:hAnsi="TimesNewRoman"/>
          <w:snapToGrid w:val="0"/>
          <w:sz w:val="28"/>
        </w:rPr>
        <w:t xml:space="preserve"> </w:t>
      </w:r>
      <w:r>
        <w:rPr>
          <w:rFonts w:ascii="TimesNewRoman,Italic" w:hAnsi="TimesNewRoman,Italic"/>
          <w:i/>
          <w:snapToGrid w:val="0"/>
          <w:sz w:val="28"/>
        </w:rPr>
        <w:t>Т</w:t>
      </w:r>
      <w:proofErr w:type="gramEnd"/>
      <w:r>
        <w:rPr>
          <w:rFonts w:ascii="TimesNewRoman" w:hAnsi="TimesNewRoman"/>
          <w:snapToGrid w:val="0"/>
          <w:sz w:val="28"/>
        </w:rPr>
        <w:t>, ч;</w:t>
      </w: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SymbolMT" w:hAnsi="SymbolMT"/>
          <w:snapToGrid w:val="0"/>
          <w:sz w:val="28"/>
        </w:rPr>
        <w:t xml:space="preserve">− </w:t>
      </w:r>
      <w:r>
        <w:rPr>
          <w:rFonts w:ascii="TimesNewRoman" w:hAnsi="TimesNewRoman"/>
          <w:snapToGrid w:val="0"/>
          <w:sz w:val="28"/>
        </w:rPr>
        <w:t xml:space="preserve">временем прихода волны прорыва на заданный рубеж </w:t>
      </w:r>
      <w:proofErr w:type="spellStart"/>
      <w:proofErr w:type="gramStart"/>
      <w:r>
        <w:rPr>
          <w:rFonts w:ascii="TimesNewRoman,Italic" w:hAnsi="TimesNewRoman,Italic"/>
          <w:i/>
          <w:snapToGrid w:val="0"/>
          <w:sz w:val="28"/>
        </w:rPr>
        <w:t>t</w:t>
      </w:r>
      <w:proofErr w:type="gramEnd"/>
      <w:r w:rsidRPr="00BF5A48">
        <w:rPr>
          <w:rFonts w:ascii="TimesNewRoman" w:hAnsi="TimesNewRoman"/>
          <w:snapToGrid w:val="0"/>
          <w:sz w:val="28"/>
          <w:vertAlign w:val="subscript"/>
        </w:rPr>
        <w:t>пр</w:t>
      </w:r>
      <w:proofErr w:type="spellEnd"/>
      <w:r>
        <w:rPr>
          <w:rFonts w:ascii="TimesNewRoman" w:hAnsi="TimesNewRoman"/>
          <w:snapToGrid w:val="0"/>
          <w:sz w:val="28"/>
        </w:rPr>
        <w:t>, ч;</w:t>
      </w: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SymbolMT" w:hAnsi="SymbolMT"/>
          <w:snapToGrid w:val="0"/>
          <w:sz w:val="28"/>
        </w:rPr>
        <w:t xml:space="preserve">− </w:t>
      </w:r>
      <w:r>
        <w:rPr>
          <w:rFonts w:ascii="TimesNewRoman" w:hAnsi="TimesNewRoman"/>
          <w:snapToGrid w:val="0"/>
          <w:sz w:val="28"/>
        </w:rPr>
        <w:t xml:space="preserve">высотой волны прорыва </w:t>
      </w:r>
      <w:r>
        <w:rPr>
          <w:rFonts w:ascii="TimesNewRoman,Italic" w:hAnsi="TimesNewRoman,Italic"/>
          <w:i/>
          <w:snapToGrid w:val="0"/>
          <w:sz w:val="28"/>
        </w:rPr>
        <w:t>h</w:t>
      </w:r>
      <w:r>
        <w:rPr>
          <w:rFonts w:ascii="TimesNewRoman" w:hAnsi="TimesNewRoman"/>
          <w:snapToGrid w:val="0"/>
          <w:sz w:val="28"/>
        </w:rPr>
        <w:t>, м;</w:t>
      </w: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SymbolMT" w:hAnsi="SymbolMT"/>
          <w:snapToGrid w:val="0"/>
          <w:sz w:val="28"/>
        </w:rPr>
        <w:t xml:space="preserve">− </w:t>
      </w:r>
      <w:r>
        <w:rPr>
          <w:rFonts w:ascii="TimesNewRoman" w:hAnsi="TimesNewRoman"/>
          <w:snapToGrid w:val="0"/>
          <w:sz w:val="28"/>
        </w:rPr>
        <w:t xml:space="preserve">продолжительностью ее прохождения на заданном рубеже, </w:t>
      </w:r>
      <w:proofErr w:type="spellStart"/>
      <w:r>
        <w:rPr>
          <w:rFonts w:ascii="TimesNewRoman,Italic" w:hAnsi="TimesNewRoman,Italic"/>
          <w:i/>
          <w:snapToGrid w:val="0"/>
          <w:sz w:val="28"/>
        </w:rPr>
        <w:t>t</w:t>
      </w:r>
      <w:r>
        <w:rPr>
          <w:rFonts w:ascii="TimesNewRoman" w:hAnsi="TimesNewRoman"/>
          <w:snapToGrid w:val="0"/>
          <w:sz w:val="28"/>
        </w:rPr>
        <w:t>'</w:t>
      </w:r>
      <w:proofErr w:type="gramStart"/>
      <w:r w:rsidRPr="00BF5A48">
        <w:rPr>
          <w:rFonts w:ascii="TimesNewRoman" w:hAnsi="TimesNewRoman"/>
          <w:snapToGrid w:val="0"/>
          <w:sz w:val="28"/>
          <w:vertAlign w:val="subscript"/>
        </w:rPr>
        <w:t>пр</w:t>
      </w:r>
      <w:proofErr w:type="spellEnd"/>
      <w:proofErr w:type="gramEnd"/>
      <w:r>
        <w:rPr>
          <w:rFonts w:ascii="TimesNewRoman" w:hAnsi="TimesNewRoman"/>
          <w:snapToGrid w:val="0"/>
          <w:sz w:val="28"/>
        </w:rPr>
        <w:t>, ч.</w:t>
      </w:r>
    </w:p>
    <w:p w:rsidR="00CE3B71" w:rsidRDefault="00CE3B71" w:rsidP="00DC373F">
      <w:pPr>
        <w:pStyle w:val="3"/>
      </w:pPr>
    </w:p>
    <w:p w:rsidR="00DC373F" w:rsidRDefault="00DC373F" w:rsidP="00DC373F">
      <w:pPr>
        <w:pStyle w:val="3"/>
      </w:pPr>
      <w:r>
        <w:t>Последовательность оценки очага поражения при наводнении</w:t>
      </w: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>1</w:t>
      </w:r>
      <w:r w:rsidR="00CE3B71">
        <w:rPr>
          <w:rFonts w:ascii="TimesNewRoman" w:hAnsi="TimesNewRoman"/>
          <w:snapToGrid w:val="0"/>
          <w:sz w:val="28"/>
        </w:rPr>
        <w:t>.</w:t>
      </w:r>
      <w:r>
        <w:rPr>
          <w:rFonts w:ascii="TimesNewRoman" w:hAnsi="TimesNewRoman"/>
          <w:snapToGrid w:val="0"/>
          <w:sz w:val="28"/>
        </w:rPr>
        <w:t xml:space="preserve"> Определение времени опорожнения водохранилища</w:t>
      </w: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  <w:r>
        <w:rPr>
          <w:rFonts w:ascii="TimesNewRoman" w:hAnsi="TimesNewRoman"/>
          <w:noProof/>
          <w:sz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2531745</wp:posOffset>
            </wp:positionH>
            <wp:positionV relativeFrom="paragraph">
              <wp:posOffset>34925</wp:posOffset>
            </wp:positionV>
            <wp:extent cx="1333500" cy="505460"/>
            <wp:effectExtent l="19050" t="0" r="0" b="0"/>
            <wp:wrapNone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 xml:space="preserve">где </w:t>
      </w:r>
      <w:r>
        <w:rPr>
          <w:rFonts w:ascii="TimesNewRoman,Italic" w:hAnsi="TimesNewRoman,Italic"/>
          <w:i/>
          <w:snapToGrid w:val="0"/>
          <w:sz w:val="28"/>
        </w:rPr>
        <w:t xml:space="preserve">W </w:t>
      </w:r>
      <w:r>
        <w:rPr>
          <w:rFonts w:ascii="TimesNewRoman" w:hAnsi="TimesNewRoman"/>
          <w:snapToGrid w:val="0"/>
          <w:sz w:val="28"/>
        </w:rPr>
        <w:t>– объем водохранилища, м</w:t>
      </w:r>
      <w:r w:rsidRPr="00BF5A48">
        <w:rPr>
          <w:rFonts w:ascii="TimesNewRoman" w:hAnsi="TimesNewRoman"/>
          <w:snapToGrid w:val="0"/>
          <w:sz w:val="28"/>
          <w:vertAlign w:val="superscript"/>
        </w:rPr>
        <w:t>3</w:t>
      </w:r>
      <w:r>
        <w:rPr>
          <w:rFonts w:ascii="TimesNewRoman" w:hAnsi="TimesNewRoman"/>
          <w:snapToGrid w:val="0"/>
          <w:sz w:val="28"/>
        </w:rPr>
        <w:t xml:space="preserve">; </w:t>
      </w:r>
      <w:r>
        <w:rPr>
          <w:rFonts w:ascii="TimesNewRoman,Italic" w:hAnsi="TimesNewRoman,Italic"/>
          <w:i/>
          <w:snapToGrid w:val="0"/>
          <w:sz w:val="28"/>
        </w:rPr>
        <w:t xml:space="preserve">N </w:t>
      </w:r>
      <w:r>
        <w:rPr>
          <w:rFonts w:ascii="TimesNewRoman" w:hAnsi="TimesNewRoman"/>
          <w:snapToGrid w:val="0"/>
          <w:sz w:val="28"/>
        </w:rPr>
        <w:t xml:space="preserve">– максимальный расход воды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NewRoman" w:hAnsi="TimesNewRoman"/>
            <w:snapToGrid w:val="0"/>
            <w:sz w:val="28"/>
          </w:rPr>
          <w:t>1 м</w:t>
        </w:r>
      </w:smartTag>
      <w:r>
        <w:rPr>
          <w:rFonts w:ascii="TimesNewRoman" w:hAnsi="TimesNewRoman"/>
          <w:snapToGrid w:val="0"/>
          <w:sz w:val="28"/>
        </w:rPr>
        <w:t xml:space="preserve"> ширины прорана, м</w:t>
      </w:r>
      <w:r w:rsidRPr="00BF5A48">
        <w:rPr>
          <w:rFonts w:ascii="TimesNewRoman" w:hAnsi="TimesNewRoman"/>
          <w:snapToGrid w:val="0"/>
          <w:sz w:val="28"/>
          <w:vertAlign w:val="superscript"/>
        </w:rPr>
        <w:t>3</w:t>
      </w:r>
      <w:r>
        <w:rPr>
          <w:rFonts w:ascii="TimesNewRoman" w:hAnsi="TimesNewRoman"/>
          <w:snapToGrid w:val="0"/>
          <w:sz w:val="28"/>
        </w:rPr>
        <w:t xml:space="preserve">/(с </w:t>
      </w:r>
      <w:r>
        <w:rPr>
          <w:rFonts w:ascii="SymbolMT" w:hAnsi="SymbolMT"/>
          <w:snapToGrid w:val="0"/>
          <w:sz w:val="28"/>
        </w:rPr>
        <w:t xml:space="preserve"> </w:t>
      </w:r>
      <w:r>
        <w:rPr>
          <w:rFonts w:ascii="TimesNewRoman" w:hAnsi="TimesNewRoman"/>
          <w:snapToGrid w:val="0"/>
          <w:sz w:val="28"/>
        </w:rPr>
        <w:t xml:space="preserve">м) (табл. </w:t>
      </w:r>
      <w:r w:rsidR="00CE3B71">
        <w:rPr>
          <w:rFonts w:ascii="TimesNewRoman" w:hAnsi="TimesNewRoman"/>
          <w:snapToGrid w:val="0"/>
          <w:sz w:val="28"/>
        </w:rPr>
        <w:t>1</w:t>
      </w:r>
      <w:r>
        <w:rPr>
          <w:rFonts w:ascii="TimesNewRoman" w:hAnsi="TimesNewRoman"/>
          <w:snapToGrid w:val="0"/>
          <w:sz w:val="28"/>
        </w:rPr>
        <w:t>.</w:t>
      </w:r>
      <w:r w:rsidR="00CE3B71">
        <w:rPr>
          <w:rFonts w:ascii="TimesNewRoman" w:hAnsi="TimesNewRoman"/>
          <w:snapToGrid w:val="0"/>
          <w:sz w:val="28"/>
        </w:rPr>
        <w:t>1</w:t>
      </w:r>
      <w:r>
        <w:rPr>
          <w:rFonts w:ascii="TimesNewRoman" w:hAnsi="TimesNewRoman"/>
          <w:snapToGrid w:val="0"/>
          <w:sz w:val="28"/>
        </w:rPr>
        <w:t xml:space="preserve">, где </w:t>
      </w:r>
      <w:r>
        <w:rPr>
          <w:rFonts w:ascii="TimesNewRoman,Italic" w:hAnsi="TimesNewRoman,Italic"/>
          <w:i/>
          <w:snapToGrid w:val="0"/>
          <w:sz w:val="28"/>
        </w:rPr>
        <w:t xml:space="preserve">H </w:t>
      </w:r>
      <w:r>
        <w:rPr>
          <w:rFonts w:ascii="TimesNewRoman" w:hAnsi="TimesNewRoman"/>
          <w:snapToGrid w:val="0"/>
          <w:sz w:val="28"/>
        </w:rPr>
        <w:t xml:space="preserve">– глубина прорана (или участка перелива воды через гребень плотины), м); </w:t>
      </w:r>
      <w:proofErr w:type="gramStart"/>
      <w:r>
        <w:rPr>
          <w:rFonts w:ascii="TimesNewRoman,Italic" w:hAnsi="TimesNewRoman,Italic"/>
          <w:i/>
          <w:snapToGrid w:val="0"/>
          <w:sz w:val="28"/>
        </w:rPr>
        <w:t>В</w:t>
      </w:r>
      <w:proofErr w:type="gramEnd"/>
      <w:r>
        <w:rPr>
          <w:rFonts w:ascii="TimesNewRoman,Italic" w:hAnsi="TimesNewRoman,Italic"/>
          <w:i/>
          <w:snapToGrid w:val="0"/>
          <w:sz w:val="28"/>
        </w:rPr>
        <w:t xml:space="preserve"> </w:t>
      </w:r>
      <w:r>
        <w:rPr>
          <w:rFonts w:ascii="TimesNewRoman" w:hAnsi="TimesNewRoman"/>
          <w:snapToGrid w:val="0"/>
          <w:sz w:val="28"/>
        </w:rPr>
        <w:t xml:space="preserve">– </w:t>
      </w:r>
      <w:proofErr w:type="gramStart"/>
      <w:r>
        <w:rPr>
          <w:rFonts w:ascii="TimesNewRoman" w:hAnsi="TimesNewRoman"/>
          <w:snapToGrid w:val="0"/>
          <w:sz w:val="28"/>
        </w:rPr>
        <w:t>ширина</w:t>
      </w:r>
      <w:proofErr w:type="gramEnd"/>
      <w:r>
        <w:rPr>
          <w:rFonts w:ascii="TimesNewRoman" w:hAnsi="TimesNewRoman"/>
          <w:snapToGrid w:val="0"/>
          <w:sz w:val="28"/>
        </w:rPr>
        <w:t xml:space="preserve"> прорана (или участка перелива воды через гребень неразрушенной плотины), м.</w:t>
      </w:r>
    </w:p>
    <w:p w:rsidR="00DC373F" w:rsidRDefault="00DC373F" w:rsidP="00DC373F">
      <w:pPr>
        <w:rPr>
          <w:rFonts w:ascii="TimesNewRoman,Italic" w:hAnsi="TimesNewRoman,Italic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 xml:space="preserve">Таблица </w:t>
      </w:r>
      <w:r w:rsidR="00CE3B71">
        <w:rPr>
          <w:rFonts w:ascii="TimesNewRoman" w:hAnsi="TimesNewRoman"/>
          <w:snapToGrid w:val="0"/>
          <w:sz w:val="28"/>
        </w:rPr>
        <w:t>1</w:t>
      </w:r>
      <w:r>
        <w:rPr>
          <w:rFonts w:ascii="TimesNewRoman" w:hAnsi="TimesNewRoman"/>
          <w:snapToGrid w:val="0"/>
          <w:sz w:val="28"/>
        </w:rPr>
        <w:t>.</w:t>
      </w:r>
      <w:r w:rsidR="00CE3B71">
        <w:rPr>
          <w:rFonts w:ascii="TimesNewRoman" w:hAnsi="TimesNewRoman"/>
          <w:snapToGrid w:val="0"/>
          <w:sz w:val="28"/>
        </w:rPr>
        <w:t>2</w:t>
      </w:r>
    </w:p>
    <w:p w:rsidR="00DC373F" w:rsidRDefault="00DC373F" w:rsidP="00DC373F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-1270</wp:posOffset>
            </wp:positionV>
            <wp:extent cx="5287010" cy="686435"/>
            <wp:effectExtent l="19050" t="0" r="8890" b="0"/>
            <wp:wrapNone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pStyle w:val="2"/>
      </w:pPr>
      <w:r>
        <w:rPr>
          <w:noProof/>
          <w:snapToGrid/>
          <w:sz w:val="24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2205990</wp:posOffset>
            </wp:positionH>
            <wp:positionV relativeFrom="paragraph">
              <wp:posOffset>186690</wp:posOffset>
            </wp:positionV>
            <wp:extent cx="1285875" cy="505460"/>
            <wp:effectExtent l="19050" t="0" r="9525" b="0"/>
            <wp:wrapNone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2</w:t>
      </w:r>
      <w:r w:rsidR="00CE3B71">
        <w:t>.</w:t>
      </w:r>
      <w:r>
        <w:t xml:space="preserve"> Определение времени прихода волны прорыва</w:t>
      </w: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 xml:space="preserve">где </w:t>
      </w:r>
      <w:r>
        <w:rPr>
          <w:rFonts w:ascii="TimesNewRoman,Italic" w:hAnsi="TimesNewRoman,Italic"/>
          <w:i/>
          <w:snapToGrid w:val="0"/>
          <w:sz w:val="28"/>
        </w:rPr>
        <w:t xml:space="preserve">R </w:t>
      </w:r>
      <w:r>
        <w:rPr>
          <w:rFonts w:ascii="TimesNewRoman" w:hAnsi="TimesNewRoman"/>
          <w:snapToGrid w:val="0"/>
          <w:sz w:val="28"/>
        </w:rPr>
        <w:t xml:space="preserve">– расстояние от плотины, км; </w:t>
      </w:r>
      <w:r>
        <w:rPr>
          <w:rFonts w:ascii="TimesNewRoman,Italic" w:hAnsi="TimesNewRoman,Italic"/>
          <w:i/>
          <w:snapToGrid w:val="0"/>
          <w:sz w:val="28"/>
        </w:rPr>
        <w:t xml:space="preserve">v </w:t>
      </w:r>
      <w:r>
        <w:rPr>
          <w:rFonts w:ascii="TimesNewRoman" w:hAnsi="TimesNewRoman"/>
          <w:snapToGrid w:val="0"/>
          <w:sz w:val="28"/>
        </w:rPr>
        <w:t>– средняя скорость движения волны прорыва, м/</w:t>
      </w:r>
      <w:proofErr w:type="gramStart"/>
      <w:r>
        <w:rPr>
          <w:rFonts w:ascii="TimesNewRoman" w:hAnsi="TimesNewRoman"/>
          <w:snapToGrid w:val="0"/>
          <w:sz w:val="28"/>
        </w:rPr>
        <w:t>с</w:t>
      </w:r>
      <w:proofErr w:type="gramEnd"/>
      <w:r>
        <w:rPr>
          <w:rFonts w:ascii="TimesNewRoman" w:hAnsi="TimesNewRoman"/>
          <w:snapToGrid w:val="0"/>
          <w:sz w:val="28"/>
        </w:rPr>
        <w:t>.</w:t>
      </w:r>
    </w:p>
    <w:p w:rsidR="00CE3B71" w:rsidRDefault="00DC373F" w:rsidP="00DC373F">
      <w:pPr>
        <w:rPr>
          <w:rFonts w:ascii="TimesNewRoman" w:hAnsi="TimesNewRoman"/>
          <w:snapToGrid w:val="0"/>
          <w:sz w:val="28"/>
        </w:rPr>
      </w:pPr>
      <w:r>
        <w:rPr>
          <w:rFonts w:ascii="TimesNewRoman" w:hAnsi="TimesNewRoman"/>
          <w:snapToGrid w:val="0"/>
          <w:sz w:val="28"/>
        </w:rPr>
        <w:t>3</w:t>
      </w:r>
      <w:r w:rsidR="00CE3B71">
        <w:rPr>
          <w:rFonts w:ascii="TimesNewRoman" w:hAnsi="TimesNewRoman"/>
          <w:snapToGrid w:val="0"/>
          <w:sz w:val="28"/>
        </w:rPr>
        <w:t>.</w:t>
      </w:r>
      <w:r>
        <w:rPr>
          <w:rFonts w:ascii="TimesNewRoman" w:hAnsi="TimesNewRoman"/>
          <w:snapToGrid w:val="0"/>
          <w:sz w:val="28"/>
        </w:rPr>
        <w:t xml:space="preserve"> Определение высоты волны прорыва и продолжительности ее прохождения на заданном рубеже (табл. </w:t>
      </w:r>
      <w:r w:rsidR="00CE3B71">
        <w:rPr>
          <w:rFonts w:ascii="TimesNewRoman" w:hAnsi="TimesNewRoman"/>
          <w:snapToGrid w:val="0"/>
          <w:sz w:val="28"/>
        </w:rPr>
        <w:t>1</w:t>
      </w:r>
      <w:r>
        <w:rPr>
          <w:rFonts w:ascii="TimesNewRoman" w:hAnsi="TimesNewRoman"/>
          <w:snapToGrid w:val="0"/>
          <w:sz w:val="28"/>
        </w:rPr>
        <w:t>.</w:t>
      </w:r>
      <w:r w:rsidR="00CE3B71">
        <w:rPr>
          <w:rFonts w:ascii="TimesNewRoman" w:hAnsi="TimesNewRoman"/>
          <w:snapToGrid w:val="0"/>
          <w:sz w:val="28"/>
        </w:rPr>
        <w:t>3</w:t>
      </w:r>
      <w:r>
        <w:rPr>
          <w:rFonts w:ascii="TimesNewRoman" w:hAnsi="TimesNewRoman"/>
          <w:snapToGrid w:val="0"/>
          <w:sz w:val="28"/>
        </w:rPr>
        <w:t xml:space="preserve">). </w:t>
      </w:r>
    </w:p>
    <w:p w:rsidR="00CE3B71" w:rsidRDefault="00CE3B71" w:rsidP="00DC373F">
      <w:pPr>
        <w:rPr>
          <w:rFonts w:ascii="TimesNewRoman" w:hAnsi="TimesNewRoman"/>
          <w:snapToGrid w:val="0"/>
          <w:sz w:val="28"/>
        </w:rPr>
      </w:pPr>
    </w:p>
    <w:p w:rsidR="00DC373F" w:rsidRDefault="00DC373F" w:rsidP="00DC373F">
      <w:pPr>
        <w:rPr>
          <w:sz w:val="28"/>
        </w:rPr>
      </w:pPr>
      <w:r>
        <w:rPr>
          <w:rFonts w:ascii="TimesNewRoman" w:hAnsi="TimesNewRoman"/>
          <w:snapToGrid w:val="0"/>
          <w:sz w:val="28"/>
        </w:rPr>
        <w:t xml:space="preserve">Таблица </w:t>
      </w:r>
      <w:r w:rsidR="00CE3B71">
        <w:rPr>
          <w:rFonts w:ascii="TimesNewRoman" w:hAnsi="TimesNewRoman"/>
          <w:snapToGrid w:val="0"/>
          <w:sz w:val="28"/>
        </w:rPr>
        <w:t>1</w:t>
      </w:r>
      <w:r>
        <w:rPr>
          <w:rFonts w:ascii="TimesNewRoman" w:hAnsi="TimesNewRoman"/>
          <w:snapToGrid w:val="0"/>
          <w:sz w:val="28"/>
        </w:rPr>
        <w:t>.</w:t>
      </w:r>
      <w:r w:rsidR="00CE3B71">
        <w:rPr>
          <w:rFonts w:ascii="TimesNewRoman" w:hAnsi="TimesNewRoman"/>
          <w:snapToGrid w:val="0"/>
          <w:sz w:val="28"/>
        </w:rPr>
        <w:t>3</w:t>
      </w:r>
    </w:p>
    <w:p w:rsidR="00DC373F" w:rsidRDefault="00DC373F" w:rsidP="00DC373F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560070</wp:posOffset>
            </wp:positionH>
            <wp:positionV relativeFrom="paragraph">
              <wp:posOffset>85725</wp:posOffset>
            </wp:positionV>
            <wp:extent cx="4903470" cy="1837055"/>
            <wp:effectExtent l="19050" t="0" r="0" b="0"/>
            <wp:wrapNone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sz w:val="28"/>
        </w:rPr>
      </w:pPr>
    </w:p>
    <w:p w:rsidR="00DC373F" w:rsidRDefault="00DC373F" w:rsidP="00DC373F">
      <w:pPr>
        <w:rPr>
          <w:rFonts w:ascii="TimesNewRoman" w:hAnsi="TimesNewRoman"/>
          <w:snapToGrid w:val="0"/>
          <w:sz w:val="24"/>
        </w:rPr>
      </w:pPr>
    </w:p>
    <w:p w:rsidR="00DC373F" w:rsidRDefault="00DC373F" w:rsidP="00DC373F">
      <w:pPr>
        <w:ind w:firstLine="567"/>
        <w:jc w:val="center"/>
        <w:rPr>
          <w:b/>
          <w:sz w:val="32"/>
          <w:szCs w:val="32"/>
        </w:rPr>
      </w:pPr>
    </w:p>
    <w:p w:rsidR="00DC373F" w:rsidRDefault="00DC373F" w:rsidP="0055635D">
      <w:pPr>
        <w:ind w:left="360"/>
      </w:pPr>
    </w:p>
    <w:p w:rsidR="00627BBD" w:rsidRDefault="00627BBD" w:rsidP="00627BB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ЛИТЕРАТУРЫ</w:t>
      </w:r>
    </w:p>
    <w:p w:rsidR="00BA7DB8" w:rsidRDefault="00BA7DB8" w:rsidP="00BA7DB8">
      <w:pPr>
        <w:shd w:val="clear" w:color="auto" w:fill="FFFFFF"/>
        <w:spacing w:line="317" w:lineRule="exact"/>
        <w:ind w:right="129" w:firstLine="567"/>
        <w:rPr>
          <w:sz w:val="28"/>
          <w:szCs w:val="28"/>
        </w:rPr>
      </w:pPr>
      <w:r>
        <w:rPr>
          <w:sz w:val="28"/>
          <w:szCs w:val="28"/>
        </w:rPr>
        <w:t>1. В.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Микрюков</w:t>
      </w:r>
      <w:proofErr w:type="spellEnd"/>
      <w:r w:rsidR="00156C11">
        <w:rPr>
          <w:sz w:val="28"/>
          <w:szCs w:val="28"/>
        </w:rPr>
        <w:t>.</w:t>
      </w:r>
      <w:r>
        <w:rPr>
          <w:sz w:val="28"/>
          <w:szCs w:val="28"/>
        </w:rPr>
        <w:t xml:space="preserve"> Безопасность </w:t>
      </w:r>
      <w:proofErr w:type="spellStart"/>
      <w:r>
        <w:rPr>
          <w:sz w:val="28"/>
          <w:szCs w:val="28"/>
        </w:rPr>
        <w:t>жизнедеятельеости</w:t>
      </w:r>
      <w:proofErr w:type="spellEnd"/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сред. проф. </w:t>
      </w:r>
      <w:proofErr w:type="spellStart"/>
      <w:r>
        <w:rPr>
          <w:sz w:val="28"/>
          <w:szCs w:val="28"/>
        </w:rPr>
        <w:t>Оброз</w:t>
      </w:r>
      <w:proofErr w:type="spellEnd"/>
      <w:r>
        <w:rPr>
          <w:sz w:val="28"/>
          <w:szCs w:val="28"/>
        </w:rPr>
        <w:t>.</w:t>
      </w:r>
      <w:r w:rsidRPr="00BA7DB8">
        <w:rPr>
          <w:sz w:val="28"/>
          <w:szCs w:val="28"/>
        </w:rPr>
        <w:t xml:space="preserve"> </w:t>
      </w:r>
      <w:r>
        <w:rPr>
          <w:sz w:val="28"/>
          <w:szCs w:val="28"/>
        </w:rPr>
        <w:t>3-е изд.,2012.</w:t>
      </w:r>
    </w:p>
    <w:p w:rsidR="00BA7DB8" w:rsidRDefault="00BA7DB8" w:rsidP="00BA7DB8">
      <w:pPr>
        <w:shd w:val="clear" w:color="auto" w:fill="FFFFFF"/>
        <w:spacing w:line="317" w:lineRule="exact"/>
        <w:ind w:right="129" w:firstLine="567"/>
        <w:rPr>
          <w:sz w:val="28"/>
          <w:szCs w:val="28"/>
        </w:rPr>
      </w:pPr>
      <w:r>
        <w:rPr>
          <w:sz w:val="28"/>
          <w:szCs w:val="28"/>
        </w:rPr>
        <w:t xml:space="preserve">2. С.В. Белов, </w:t>
      </w:r>
      <w:proofErr w:type="spellStart"/>
      <w:r>
        <w:rPr>
          <w:sz w:val="28"/>
          <w:szCs w:val="28"/>
        </w:rPr>
        <w:t>Девисилов</w:t>
      </w:r>
      <w:proofErr w:type="spellEnd"/>
      <w:r>
        <w:rPr>
          <w:sz w:val="28"/>
          <w:szCs w:val="28"/>
        </w:rPr>
        <w:t xml:space="preserve"> и др., Безопасность </w:t>
      </w:r>
      <w:proofErr w:type="spellStart"/>
      <w:r>
        <w:rPr>
          <w:sz w:val="28"/>
          <w:szCs w:val="28"/>
        </w:rPr>
        <w:t>жизнедеятельеости</w:t>
      </w:r>
      <w:proofErr w:type="spellEnd"/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сред. проф. учеб. заведений, 2000.</w:t>
      </w:r>
    </w:p>
    <w:p w:rsidR="00BA7DB8" w:rsidRDefault="00BA7DB8" w:rsidP="00BA7DB8">
      <w:pPr>
        <w:shd w:val="clear" w:color="auto" w:fill="FFFFFF"/>
        <w:spacing w:line="317" w:lineRule="exact"/>
        <w:ind w:right="129" w:firstLine="567"/>
        <w:rPr>
          <w:sz w:val="28"/>
          <w:szCs w:val="28"/>
        </w:rPr>
      </w:pPr>
      <w:r>
        <w:rPr>
          <w:sz w:val="28"/>
          <w:szCs w:val="28"/>
        </w:rPr>
        <w:t>3. Н.В. Косолапова</w:t>
      </w:r>
      <w:r w:rsidR="00156C11">
        <w:rPr>
          <w:sz w:val="28"/>
          <w:szCs w:val="28"/>
        </w:rPr>
        <w:t>.</w:t>
      </w:r>
      <w:r>
        <w:rPr>
          <w:sz w:val="28"/>
          <w:szCs w:val="28"/>
        </w:rPr>
        <w:t xml:space="preserve"> Безопасность </w:t>
      </w:r>
      <w:proofErr w:type="spellStart"/>
      <w:r>
        <w:rPr>
          <w:sz w:val="28"/>
          <w:szCs w:val="28"/>
        </w:rPr>
        <w:t>жизнедеятельеости</w:t>
      </w:r>
      <w:proofErr w:type="spellEnd"/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сред. проф. </w:t>
      </w:r>
      <w:proofErr w:type="spellStart"/>
      <w:r>
        <w:rPr>
          <w:sz w:val="28"/>
          <w:szCs w:val="28"/>
        </w:rPr>
        <w:t>Оброз</w:t>
      </w:r>
      <w:proofErr w:type="spellEnd"/>
      <w:r>
        <w:rPr>
          <w:sz w:val="28"/>
          <w:szCs w:val="28"/>
        </w:rPr>
        <w:t>.</w:t>
      </w:r>
      <w:r w:rsidRPr="00BA7DB8">
        <w:rPr>
          <w:sz w:val="28"/>
          <w:szCs w:val="28"/>
        </w:rPr>
        <w:t xml:space="preserve"> </w:t>
      </w:r>
      <w:r>
        <w:rPr>
          <w:sz w:val="28"/>
          <w:szCs w:val="28"/>
        </w:rPr>
        <w:t>3-е изд.,2012.</w:t>
      </w:r>
    </w:p>
    <w:p w:rsidR="00BA7DB8" w:rsidRDefault="00BA7DB8" w:rsidP="00BA7DB8">
      <w:pPr>
        <w:shd w:val="clear" w:color="auto" w:fill="FFFFFF"/>
        <w:spacing w:line="317" w:lineRule="exact"/>
        <w:ind w:right="129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6C11">
        <w:rPr>
          <w:sz w:val="28"/>
          <w:szCs w:val="28"/>
        </w:rPr>
        <w:t>В.С. Сергеев. Защита населения и территорий в чрезвычайных ситуациях,</w:t>
      </w:r>
      <w:r w:rsidR="00156C11" w:rsidRPr="00156C11">
        <w:rPr>
          <w:sz w:val="28"/>
          <w:szCs w:val="28"/>
        </w:rPr>
        <w:t xml:space="preserve"> </w:t>
      </w:r>
      <w:r w:rsidR="00156C11">
        <w:rPr>
          <w:sz w:val="28"/>
          <w:szCs w:val="28"/>
        </w:rPr>
        <w:t>3-е изд.,2003.</w:t>
      </w:r>
    </w:p>
    <w:p w:rsidR="00156C11" w:rsidRDefault="00156C11" w:rsidP="00BA7DB8">
      <w:pPr>
        <w:shd w:val="clear" w:color="auto" w:fill="FFFFFF"/>
        <w:spacing w:line="317" w:lineRule="exact"/>
        <w:ind w:right="129" w:firstLine="567"/>
        <w:rPr>
          <w:sz w:val="28"/>
          <w:szCs w:val="28"/>
        </w:rPr>
      </w:pPr>
      <w:r>
        <w:rPr>
          <w:sz w:val="28"/>
          <w:szCs w:val="28"/>
        </w:rPr>
        <w:t xml:space="preserve">5. П.В. </w:t>
      </w:r>
      <w:proofErr w:type="spellStart"/>
      <w:r>
        <w:rPr>
          <w:sz w:val="28"/>
          <w:szCs w:val="28"/>
        </w:rPr>
        <w:t>Глыбочко</w:t>
      </w:r>
      <w:proofErr w:type="spellEnd"/>
      <w:r>
        <w:rPr>
          <w:sz w:val="28"/>
          <w:szCs w:val="28"/>
        </w:rPr>
        <w:t xml:space="preserve">, В.Н. Николенко. Первая медицинская помощь: учеб. Пособие для студ. Учреждений сред. Мед. Проф. </w:t>
      </w:r>
      <w:proofErr w:type="spellStart"/>
      <w:r>
        <w:rPr>
          <w:sz w:val="28"/>
          <w:szCs w:val="28"/>
        </w:rPr>
        <w:t>оброзования</w:t>
      </w:r>
      <w:proofErr w:type="spellEnd"/>
      <w:r>
        <w:rPr>
          <w:sz w:val="28"/>
          <w:szCs w:val="28"/>
        </w:rPr>
        <w:t>.</w:t>
      </w:r>
      <w:r w:rsidRPr="00156C11">
        <w:rPr>
          <w:sz w:val="28"/>
          <w:szCs w:val="28"/>
        </w:rPr>
        <w:t xml:space="preserve"> </w:t>
      </w:r>
      <w:r>
        <w:rPr>
          <w:sz w:val="28"/>
          <w:szCs w:val="28"/>
        </w:rPr>
        <w:t>3-е изд.,2010.</w:t>
      </w:r>
    </w:p>
    <w:p w:rsidR="00627BBD" w:rsidRDefault="00627BBD" w:rsidP="00BA7DB8">
      <w:pPr>
        <w:jc w:val="both"/>
      </w:pPr>
    </w:p>
    <w:sectPr w:rsidR="00627BBD" w:rsidSect="00B3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350"/>
    <w:multiLevelType w:val="hybridMultilevel"/>
    <w:tmpl w:val="10D28E96"/>
    <w:lvl w:ilvl="0" w:tplc="C1F43B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6D6"/>
    <w:multiLevelType w:val="hybridMultilevel"/>
    <w:tmpl w:val="65D86722"/>
    <w:lvl w:ilvl="0" w:tplc="46268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1A5059"/>
    <w:multiLevelType w:val="hybridMultilevel"/>
    <w:tmpl w:val="65D86722"/>
    <w:lvl w:ilvl="0" w:tplc="46268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DA7810"/>
    <w:multiLevelType w:val="hybridMultilevel"/>
    <w:tmpl w:val="B1D8324C"/>
    <w:lvl w:ilvl="0" w:tplc="6E6E0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4E4"/>
    <w:multiLevelType w:val="hybridMultilevel"/>
    <w:tmpl w:val="022EE6A0"/>
    <w:lvl w:ilvl="0" w:tplc="03EEF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04DE"/>
    <w:multiLevelType w:val="hybridMultilevel"/>
    <w:tmpl w:val="82B621E8"/>
    <w:lvl w:ilvl="0" w:tplc="4D563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4B9"/>
    <w:multiLevelType w:val="hybridMultilevel"/>
    <w:tmpl w:val="3A4A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4273"/>
    <w:multiLevelType w:val="hybridMultilevel"/>
    <w:tmpl w:val="074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4C81"/>
    <w:multiLevelType w:val="hybridMultilevel"/>
    <w:tmpl w:val="9878DE04"/>
    <w:lvl w:ilvl="0" w:tplc="8A64B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C7718A"/>
    <w:multiLevelType w:val="hybridMultilevel"/>
    <w:tmpl w:val="65D86722"/>
    <w:lvl w:ilvl="0" w:tplc="462689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901540"/>
    <w:multiLevelType w:val="hybridMultilevel"/>
    <w:tmpl w:val="9878DE04"/>
    <w:lvl w:ilvl="0" w:tplc="8A64B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500CCF"/>
    <w:multiLevelType w:val="hybridMultilevel"/>
    <w:tmpl w:val="0396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11EA4"/>
    <w:multiLevelType w:val="hybridMultilevel"/>
    <w:tmpl w:val="D692553C"/>
    <w:lvl w:ilvl="0" w:tplc="6220C6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D6446A"/>
    <w:multiLevelType w:val="hybridMultilevel"/>
    <w:tmpl w:val="0F36E070"/>
    <w:lvl w:ilvl="0" w:tplc="CBC27E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E38"/>
    <w:rsid w:val="00013CCF"/>
    <w:rsid w:val="00014451"/>
    <w:rsid w:val="0002370E"/>
    <w:rsid w:val="000312FC"/>
    <w:rsid w:val="00040055"/>
    <w:rsid w:val="00054255"/>
    <w:rsid w:val="00057140"/>
    <w:rsid w:val="000619BD"/>
    <w:rsid w:val="00062E9D"/>
    <w:rsid w:val="000756B1"/>
    <w:rsid w:val="00076224"/>
    <w:rsid w:val="00082F5E"/>
    <w:rsid w:val="000B3348"/>
    <w:rsid w:val="000C1F74"/>
    <w:rsid w:val="000C25F4"/>
    <w:rsid w:val="000D0CA4"/>
    <w:rsid w:val="000E273C"/>
    <w:rsid w:val="00102D9B"/>
    <w:rsid w:val="00112BB3"/>
    <w:rsid w:val="00141777"/>
    <w:rsid w:val="001458FE"/>
    <w:rsid w:val="00151A05"/>
    <w:rsid w:val="00156C11"/>
    <w:rsid w:val="00175E03"/>
    <w:rsid w:val="00186F29"/>
    <w:rsid w:val="001977D5"/>
    <w:rsid w:val="001B3D5A"/>
    <w:rsid w:val="001C160E"/>
    <w:rsid w:val="001C34F3"/>
    <w:rsid w:val="001D11A5"/>
    <w:rsid w:val="001F46A0"/>
    <w:rsid w:val="001F65E9"/>
    <w:rsid w:val="0020440D"/>
    <w:rsid w:val="00211147"/>
    <w:rsid w:val="00220441"/>
    <w:rsid w:val="0022268C"/>
    <w:rsid w:val="00224BC8"/>
    <w:rsid w:val="0023241E"/>
    <w:rsid w:val="00244D2D"/>
    <w:rsid w:val="00254AA6"/>
    <w:rsid w:val="002823E2"/>
    <w:rsid w:val="00284114"/>
    <w:rsid w:val="002D06FB"/>
    <w:rsid w:val="002D4EA5"/>
    <w:rsid w:val="00303A74"/>
    <w:rsid w:val="00320928"/>
    <w:rsid w:val="00334EB7"/>
    <w:rsid w:val="00350164"/>
    <w:rsid w:val="00364516"/>
    <w:rsid w:val="00382A19"/>
    <w:rsid w:val="00386B4A"/>
    <w:rsid w:val="00396E38"/>
    <w:rsid w:val="003A07B4"/>
    <w:rsid w:val="003A0F7B"/>
    <w:rsid w:val="003C3630"/>
    <w:rsid w:val="003D73B1"/>
    <w:rsid w:val="003E1C6C"/>
    <w:rsid w:val="003E7F4F"/>
    <w:rsid w:val="00400F79"/>
    <w:rsid w:val="00403390"/>
    <w:rsid w:val="00413DF9"/>
    <w:rsid w:val="004348B9"/>
    <w:rsid w:val="004758A2"/>
    <w:rsid w:val="00484089"/>
    <w:rsid w:val="004A1591"/>
    <w:rsid w:val="004A7B7A"/>
    <w:rsid w:val="004C028F"/>
    <w:rsid w:val="004C03C4"/>
    <w:rsid w:val="004D2278"/>
    <w:rsid w:val="004D6622"/>
    <w:rsid w:val="004E6328"/>
    <w:rsid w:val="0052728F"/>
    <w:rsid w:val="005274B2"/>
    <w:rsid w:val="005525FE"/>
    <w:rsid w:val="0055635D"/>
    <w:rsid w:val="00556871"/>
    <w:rsid w:val="00560E0F"/>
    <w:rsid w:val="00565C51"/>
    <w:rsid w:val="0057553C"/>
    <w:rsid w:val="00584A05"/>
    <w:rsid w:val="0058760A"/>
    <w:rsid w:val="00591D9D"/>
    <w:rsid w:val="00592DE0"/>
    <w:rsid w:val="005930DC"/>
    <w:rsid w:val="00597A32"/>
    <w:rsid w:val="005B621E"/>
    <w:rsid w:val="005C7E4B"/>
    <w:rsid w:val="005D1845"/>
    <w:rsid w:val="005E184F"/>
    <w:rsid w:val="005F30CE"/>
    <w:rsid w:val="00621771"/>
    <w:rsid w:val="00627BBD"/>
    <w:rsid w:val="006352D4"/>
    <w:rsid w:val="00656CFB"/>
    <w:rsid w:val="00695A1B"/>
    <w:rsid w:val="006A308F"/>
    <w:rsid w:val="006A52AE"/>
    <w:rsid w:val="006B0408"/>
    <w:rsid w:val="006B1948"/>
    <w:rsid w:val="006B5128"/>
    <w:rsid w:val="006C434D"/>
    <w:rsid w:val="006C4B20"/>
    <w:rsid w:val="006C593B"/>
    <w:rsid w:val="006D71CB"/>
    <w:rsid w:val="0070508C"/>
    <w:rsid w:val="00716FFB"/>
    <w:rsid w:val="007253AC"/>
    <w:rsid w:val="00735A11"/>
    <w:rsid w:val="0073713D"/>
    <w:rsid w:val="0074130C"/>
    <w:rsid w:val="00742BF2"/>
    <w:rsid w:val="00750D15"/>
    <w:rsid w:val="007854EA"/>
    <w:rsid w:val="00786AD7"/>
    <w:rsid w:val="0078749B"/>
    <w:rsid w:val="007875D6"/>
    <w:rsid w:val="00792057"/>
    <w:rsid w:val="00795C18"/>
    <w:rsid w:val="007A1895"/>
    <w:rsid w:val="007A2C18"/>
    <w:rsid w:val="007A639A"/>
    <w:rsid w:val="007B4112"/>
    <w:rsid w:val="007C022E"/>
    <w:rsid w:val="007C23F9"/>
    <w:rsid w:val="00840F53"/>
    <w:rsid w:val="0084359E"/>
    <w:rsid w:val="00850553"/>
    <w:rsid w:val="0086626F"/>
    <w:rsid w:val="008762FA"/>
    <w:rsid w:val="00876B63"/>
    <w:rsid w:val="008D0D19"/>
    <w:rsid w:val="008D2521"/>
    <w:rsid w:val="0090461A"/>
    <w:rsid w:val="00913407"/>
    <w:rsid w:val="009179D2"/>
    <w:rsid w:val="00917D68"/>
    <w:rsid w:val="00954AE3"/>
    <w:rsid w:val="009626B2"/>
    <w:rsid w:val="00985F39"/>
    <w:rsid w:val="009E2334"/>
    <w:rsid w:val="009E352D"/>
    <w:rsid w:val="009F0E75"/>
    <w:rsid w:val="009F33BB"/>
    <w:rsid w:val="00A1675C"/>
    <w:rsid w:val="00A20662"/>
    <w:rsid w:val="00A24143"/>
    <w:rsid w:val="00A4092E"/>
    <w:rsid w:val="00A56D3F"/>
    <w:rsid w:val="00A6390C"/>
    <w:rsid w:val="00A63BD2"/>
    <w:rsid w:val="00A70A43"/>
    <w:rsid w:val="00A70D9D"/>
    <w:rsid w:val="00AB717E"/>
    <w:rsid w:val="00AF01F0"/>
    <w:rsid w:val="00AF40A8"/>
    <w:rsid w:val="00AF7A9E"/>
    <w:rsid w:val="00B24F30"/>
    <w:rsid w:val="00B26A39"/>
    <w:rsid w:val="00B32354"/>
    <w:rsid w:val="00B354D9"/>
    <w:rsid w:val="00B43DEE"/>
    <w:rsid w:val="00B46A7D"/>
    <w:rsid w:val="00B479E1"/>
    <w:rsid w:val="00B64093"/>
    <w:rsid w:val="00B828FA"/>
    <w:rsid w:val="00B84B28"/>
    <w:rsid w:val="00BA41DB"/>
    <w:rsid w:val="00BA7DB8"/>
    <w:rsid w:val="00BB7067"/>
    <w:rsid w:val="00BC55FE"/>
    <w:rsid w:val="00BC746E"/>
    <w:rsid w:val="00BE0208"/>
    <w:rsid w:val="00BF3B4B"/>
    <w:rsid w:val="00BF51AB"/>
    <w:rsid w:val="00BF6ED8"/>
    <w:rsid w:val="00C10E76"/>
    <w:rsid w:val="00C13535"/>
    <w:rsid w:val="00C15370"/>
    <w:rsid w:val="00C20836"/>
    <w:rsid w:val="00C34FE4"/>
    <w:rsid w:val="00C37880"/>
    <w:rsid w:val="00C416B5"/>
    <w:rsid w:val="00C42D21"/>
    <w:rsid w:val="00C6028F"/>
    <w:rsid w:val="00C75881"/>
    <w:rsid w:val="00CB1DC7"/>
    <w:rsid w:val="00CC0786"/>
    <w:rsid w:val="00CD2A2C"/>
    <w:rsid w:val="00CE05BD"/>
    <w:rsid w:val="00CE0E45"/>
    <w:rsid w:val="00CE3B71"/>
    <w:rsid w:val="00D058A5"/>
    <w:rsid w:val="00D123D5"/>
    <w:rsid w:val="00D1567D"/>
    <w:rsid w:val="00D36B24"/>
    <w:rsid w:val="00D67DAC"/>
    <w:rsid w:val="00D75D71"/>
    <w:rsid w:val="00D7709B"/>
    <w:rsid w:val="00D82808"/>
    <w:rsid w:val="00D94AF9"/>
    <w:rsid w:val="00DC1D6F"/>
    <w:rsid w:val="00DC373F"/>
    <w:rsid w:val="00DE1118"/>
    <w:rsid w:val="00DE7524"/>
    <w:rsid w:val="00E00165"/>
    <w:rsid w:val="00E05F86"/>
    <w:rsid w:val="00E11E82"/>
    <w:rsid w:val="00E21DA6"/>
    <w:rsid w:val="00E45917"/>
    <w:rsid w:val="00E51D32"/>
    <w:rsid w:val="00E60ED6"/>
    <w:rsid w:val="00E91B59"/>
    <w:rsid w:val="00E92FCF"/>
    <w:rsid w:val="00EA7FEE"/>
    <w:rsid w:val="00ED00BE"/>
    <w:rsid w:val="00ED1EB7"/>
    <w:rsid w:val="00F02ECD"/>
    <w:rsid w:val="00F40AF8"/>
    <w:rsid w:val="00F454F4"/>
    <w:rsid w:val="00F520E1"/>
    <w:rsid w:val="00F74454"/>
    <w:rsid w:val="00F93DA9"/>
    <w:rsid w:val="00FA2073"/>
    <w:rsid w:val="00FD3E68"/>
    <w:rsid w:val="00FE1C1A"/>
    <w:rsid w:val="00FF3D7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1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A74"/>
    <w:pPr>
      <w:keepNext/>
      <w:widowControl/>
      <w:autoSpaceDE/>
      <w:autoSpaceDN/>
      <w:adjustRightInd/>
      <w:outlineLvl w:val="1"/>
    </w:pPr>
    <w:rPr>
      <w:rFonts w:ascii="TimesNewRoman" w:hAnsi="TimesNewRoman"/>
      <w:snapToGrid w:val="0"/>
      <w:sz w:val="28"/>
    </w:rPr>
  </w:style>
  <w:style w:type="paragraph" w:styleId="3">
    <w:name w:val="heading 3"/>
    <w:basedOn w:val="a"/>
    <w:next w:val="a"/>
    <w:link w:val="30"/>
    <w:qFormat/>
    <w:rsid w:val="00303A74"/>
    <w:pPr>
      <w:keepNext/>
      <w:widowControl/>
      <w:autoSpaceDE/>
      <w:autoSpaceDN/>
      <w:adjustRightInd/>
      <w:outlineLvl w:val="2"/>
    </w:pPr>
    <w:rPr>
      <w:rFonts w:ascii="TimesNewRoman" w:hAnsi="TimesNewRoman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03A74"/>
    <w:rPr>
      <w:rFonts w:ascii="TimesNewRoman" w:eastAsia="Times New Roman" w:hAnsi="TimesNew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3A74"/>
    <w:rPr>
      <w:rFonts w:ascii="TimesNewRoman" w:eastAsia="Times New Roman" w:hAnsi="TimesNewRoman" w:cs="Times New Roman"/>
      <w:b/>
      <w:snapToGrid w:val="0"/>
      <w:sz w:val="28"/>
      <w:szCs w:val="20"/>
      <w:lang w:eastAsia="ru-RU"/>
    </w:rPr>
  </w:style>
  <w:style w:type="table" w:styleId="a4">
    <w:name w:val="Table Grid"/>
    <w:basedOn w:val="a1"/>
    <w:uiPriority w:val="59"/>
    <w:rsid w:val="0030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1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5563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6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5635D"/>
    <w:pPr>
      <w:spacing w:line="31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5635D"/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55635D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55635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56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4884-016C-45DD-8391-04AFCD63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ingenerGO</dc:creator>
  <cp:lastModifiedBy>Пользователь</cp:lastModifiedBy>
  <cp:revision>4</cp:revision>
  <cp:lastPrinted>2013-10-09T03:58:00Z</cp:lastPrinted>
  <dcterms:created xsi:type="dcterms:W3CDTF">2013-10-09T08:50:00Z</dcterms:created>
  <dcterms:modified xsi:type="dcterms:W3CDTF">2019-03-25T15:48:00Z</dcterms:modified>
</cp:coreProperties>
</file>