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DA" w:rsidRPr="00EF23DA" w:rsidRDefault="00EF23DA" w:rsidP="00EF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Примерные темы контрольных работ по дисциплине «Экономика»</w:t>
      </w:r>
    </w:p>
    <w:p w:rsid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1. Предмет и метод экономики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2. Механизм функционирования современной экономики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3. Место и роль человека в экономике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4. Спрос. Закон спроса. Факторы, эластичность спроса.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5. Предложение. Закон предложения. Факторы, эластичность предложения.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6. Рыночное равновесие.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7. Количественная теория полезности. Общая и предельная полезность.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F23DA">
        <w:rPr>
          <w:rFonts w:ascii="Times New Roman" w:hAnsi="Times New Roman" w:cs="Times New Roman"/>
          <w:sz w:val="28"/>
          <w:szCs w:val="28"/>
        </w:rPr>
        <w:t>Ординалистская</w:t>
      </w:r>
      <w:proofErr w:type="spellEnd"/>
      <w:r w:rsidRPr="00EF23DA">
        <w:rPr>
          <w:rFonts w:ascii="Times New Roman" w:hAnsi="Times New Roman" w:cs="Times New Roman"/>
          <w:sz w:val="28"/>
          <w:szCs w:val="28"/>
        </w:rPr>
        <w:t xml:space="preserve"> теория полезности. Аксиомы полезности.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9. Кривые безразличия. Бюджетная линия. Равновесие потребителя.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10. Производственная функция.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11. Издержки производства.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12. Эффект масштаба.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13. Рынок совершенной конкуренции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14. Монополистическая конкуренция.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15. Олигополия.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16. Монополия.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17. Рынок труда.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18. Рынок капитала.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19. Рынок земли.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20. Несовершенства рынка.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21. Сущность макроэкономики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22. Совокупный спрос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23. Совокупное предложение.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24. Доход, потребление, сбережение, инвестиции.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25. Природа и функции денег. Равновесие на денежном рынке.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26. Кредит и кредитная система.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27. Налоги и налоговая система.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lastRenderedPageBreak/>
        <w:t>28. Государственный бюджет. Бюджетная система государства.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29. Рынок ценных бумаг.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30. Инфляция. Сущность, виды.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31. Социальная политика государства.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32. Экономический рост. Сущность и факторы.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33. Понятие и сущность мирового хозяйства.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34. Торговый и платежный баланс государства.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35. Валютная система. Валютный курс. Конвертируемость валют.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36. Экономическая система Российской Федерации.</w:t>
      </w:r>
    </w:p>
    <w:p w:rsidR="00EF23DA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37. Теневая экономика в современной России.</w:t>
      </w:r>
    </w:p>
    <w:p w:rsidR="008A4F60" w:rsidRPr="00EF23DA" w:rsidRDefault="00EF23DA" w:rsidP="00EF23DA">
      <w:pPr>
        <w:rPr>
          <w:rFonts w:ascii="Times New Roman" w:hAnsi="Times New Roman" w:cs="Times New Roman"/>
          <w:sz w:val="28"/>
          <w:szCs w:val="28"/>
        </w:rPr>
      </w:pPr>
      <w:r w:rsidRPr="00EF23DA">
        <w:rPr>
          <w:rFonts w:ascii="Times New Roman" w:hAnsi="Times New Roman" w:cs="Times New Roman"/>
          <w:sz w:val="28"/>
          <w:szCs w:val="28"/>
        </w:rPr>
        <w:t>38. Формирование открытой экономики в Российской Федерации.</w:t>
      </w:r>
    </w:p>
    <w:sectPr w:rsidR="008A4F60" w:rsidRPr="00EF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DA"/>
    <w:rsid w:val="008A4F60"/>
    <w:rsid w:val="00E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11E5"/>
  <w15:chartTrackingRefBased/>
  <w15:docId w15:val="{B5909B59-1FD2-48EF-9379-D03AA337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Kaznacheev</dc:creator>
  <cp:keywords/>
  <dc:description/>
  <cp:lastModifiedBy>Dmitry Kaznacheev</cp:lastModifiedBy>
  <cp:revision>1</cp:revision>
  <dcterms:created xsi:type="dcterms:W3CDTF">2018-06-04T19:13:00Z</dcterms:created>
  <dcterms:modified xsi:type="dcterms:W3CDTF">2018-06-04T19:14:00Z</dcterms:modified>
</cp:coreProperties>
</file>