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73" w:rsidRPr="000419AD" w:rsidRDefault="00125CC7" w:rsidP="00041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AD">
        <w:rPr>
          <w:rFonts w:ascii="Times New Roman" w:hAnsi="Times New Roman" w:cs="Times New Roman"/>
          <w:b/>
          <w:sz w:val="24"/>
          <w:szCs w:val="24"/>
        </w:rPr>
        <w:t>Задания на курсовую работу по дисциплине «</w:t>
      </w:r>
      <w:r w:rsidR="00383F12">
        <w:rPr>
          <w:rFonts w:ascii="Times New Roman" w:hAnsi="Times New Roman" w:cs="Times New Roman"/>
          <w:b/>
          <w:sz w:val="24"/>
          <w:szCs w:val="24"/>
        </w:rPr>
        <w:t>Сети ЭВМ и телекоммуникации</w:t>
      </w:r>
      <w:r w:rsidRPr="000419AD">
        <w:rPr>
          <w:rFonts w:ascii="Times New Roman" w:hAnsi="Times New Roman" w:cs="Times New Roman"/>
          <w:b/>
          <w:sz w:val="24"/>
          <w:szCs w:val="24"/>
        </w:rPr>
        <w:t>»</w:t>
      </w:r>
    </w:p>
    <w:p w:rsidR="00125CC7" w:rsidRDefault="00383F12" w:rsidP="00383F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Тема: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Проектирование 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4</w:t>
      </w:r>
      <w:r w:rsidR="00125CC7" w:rsidRPr="000419A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83F12">
        <w:rPr>
          <w:rFonts w:ascii="Times New Roman" w:hAnsi="Times New Roman" w:cs="Times New Roman"/>
          <w:sz w:val="24"/>
          <w:szCs w:val="24"/>
        </w:rPr>
        <w:t>)</w:t>
      </w:r>
    </w:p>
    <w:p w:rsidR="00383F12" w:rsidRPr="00383F12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CC7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E9" w:rsidRPr="000419AD">
        <w:rPr>
          <w:rFonts w:ascii="Times New Roman" w:hAnsi="Times New Roman" w:cs="Times New Roman"/>
          <w:sz w:val="24"/>
          <w:szCs w:val="24"/>
        </w:rPr>
        <w:t>Требуется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рассчитать количество оборудования (базовые станции, маршрутизаторы, элементы управления сетью, транспортные каналы) для 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построения сети </w:t>
      </w:r>
      <w:r w:rsidR="00373AE9" w:rsidRPr="000419AD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 при </w:t>
      </w:r>
      <w:r w:rsidR="00125CC7" w:rsidRPr="000419AD">
        <w:rPr>
          <w:rFonts w:ascii="Times New Roman" w:hAnsi="Times New Roman" w:cs="Times New Roman"/>
          <w:sz w:val="24"/>
          <w:szCs w:val="24"/>
        </w:rPr>
        <w:t>заданных параметр</w:t>
      </w:r>
      <w:r w:rsidR="00373AE9" w:rsidRPr="000419A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13A" w:rsidRDefault="00FF613A" w:rsidP="00FF613A">
      <w:pPr>
        <w:tabs>
          <w:tab w:val="left" w:pos="35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F12" w:rsidRPr="00383F12" w:rsidRDefault="00FF613A" w:rsidP="000419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</w:rPr>
        <w:t>1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 w:rsidR="00383F12" w:rsidRPr="00FF613A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576"/>
        <w:gridCol w:w="756"/>
        <w:gridCol w:w="641"/>
        <w:gridCol w:w="756"/>
        <w:gridCol w:w="756"/>
        <w:gridCol w:w="756"/>
        <w:gridCol w:w="803"/>
        <w:gridCol w:w="756"/>
        <w:gridCol w:w="756"/>
        <w:gridCol w:w="756"/>
      </w:tblGrid>
      <w:tr w:rsidR="00A92E0F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Выберите значение параметра в соответствие с вариантом</w:t>
            </w:r>
            <w:r w:rsidR="00E83D71"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 цифра пароля)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Диапазон частот, ГГц</w:t>
            </w:r>
          </w:p>
        </w:tc>
        <w:tc>
          <w:tcPr>
            <w:tcW w:w="576" w:type="dxa"/>
          </w:tcPr>
          <w:p w:rsidR="00A92E0F" w:rsidRPr="00FF613A" w:rsidRDefault="00A92E0F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A2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41" w:type="dxa"/>
          </w:tcPr>
          <w:p w:rsidR="00A92E0F" w:rsidRPr="000419AD" w:rsidRDefault="00A2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</w:tcPr>
          <w:p w:rsidR="00A92E0F" w:rsidRPr="00A2411A" w:rsidRDefault="00FA2CCB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A92E0F" w:rsidRPr="00F427EB" w:rsidRDefault="00F427EB" w:rsidP="00F4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756" w:type="dxa"/>
          </w:tcPr>
          <w:p w:rsidR="00A92E0F" w:rsidRPr="00A2411A" w:rsidRDefault="00A92E0F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A2411A" w:rsidRDefault="00A92E0F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2B89" w:rsidRPr="000419AD" w:rsidTr="00FF613A">
        <w:tc>
          <w:tcPr>
            <w:tcW w:w="2033" w:type="dxa"/>
          </w:tcPr>
          <w:p w:rsidR="005E2B89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дуплексирования</w:t>
            </w:r>
            <w:proofErr w:type="spellEnd"/>
          </w:p>
        </w:tc>
        <w:tc>
          <w:tcPr>
            <w:tcW w:w="7312" w:type="dxa"/>
            <w:gridSpan w:val="10"/>
          </w:tcPr>
          <w:p w:rsidR="005E2B89" w:rsidRPr="005E2B89" w:rsidRDefault="005E2B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FDD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отдельные симметричные полосы частот под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5E2B8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F427EB" w:rsidRDefault="00A92E0F" w:rsidP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Cs w:val="24"/>
              </w:rPr>
              <w:t>Ширина полосы</w:t>
            </w:r>
            <w:r w:rsidR="00F427EB" w:rsidRPr="00F427EB">
              <w:rPr>
                <w:rFonts w:ascii="Times New Roman" w:hAnsi="Times New Roman" w:cs="Times New Roman"/>
                <w:szCs w:val="24"/>
              </w:rPr>
              <w:t xml:space="preserve"> частот (</w:t>
            </w:r>
            <w:r w:rsidR="00F427EB" w:rsidRPr="00F427EB">
              <w:rPr>
                <w:rFonts w:ascii="Times New Roman" w:hAnsi="Times New Roman" w:cs="Times New Roman"/>
                <w:szCs w:val="24"/>
                <w:lang w:val="en-US"/>
              </w:rPr>
              <w:t>BW</w:t>
            </w:r>
            <w:r w:rsidR="00F427EB" w:rsidRPr="00F427EB">
              <w:rPr>
                <w:rFonts w:ascii="Times New Roman" w:hAnsi="Times New Roman" w:cs="Times New Roman"/>
                <w:szCs w:val="24"/>
              </w:rPr>
              <w:t>)</w:t>
            </w:r>
            <w:r w:rsidRPr="00F427EB">
              <w:rPr>
                <w:rFonts w:ascii="Times New Roman" w:hAnsi="Times New Roman" w:cs="Times New Roman"/>
                <w:szCs w:val="24"/>
              </w:rPr>
              <w:t>, МГц</w:t>
            </w:r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передатчика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="00B25129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dBi</w:t>
            </w:r>
            <w:proofErr w:type="spellEnd"/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5E2B89" w:rsidRDefault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Потери в </w:t>
            </w:r>
            <w:r w:rsidR="005E2B89">
              <w:rPr>
                <w:rFonts w:ascii="Times New Roman" w:hAnsi="Times New Roman" w:cs="Times New Roman"/>
                <w:sz w:val="24"/>
                <w:szCs w:val="24"/>
              </w:rPr>
              <w:t>антенно-фидерном тракте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7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41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5E2B89" w:rsidRDefault="005E2B89" w:rsidP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B6CAC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FA2CCB" w:rsidRDefault="00A92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Тип местности</w:t>
            </w:r>
            <w:r w:rsidR="00FA2CCB" w:rsidRPr="00FA2C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7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  <w:tc>
          <w:tcPr>
            <w:tcW w:w="641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803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89">
              <w:rPr>
                <w:rFonts w:ascii="Times New Roman" w:hAnsi="Times New Roman" w:cs="Times New Roman"/>
                <w:szCs w:val="24"/>
                <w:lang w:val="en-US"/>
              </w:rPr>
              <w:t>Indoor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51FB4" w:rsidRDefault="00A92E0F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</w:t>
            </w:r>
            <w:r w:rsidR="00B25129" w:rsidRPr="00051FB4">
              <w:rPr>
                <w:rFonts w:ascii="Times New Roman" w:hAnsi="Times New Roman" w:cs="Times New Roman"/>
                <w:szCs w:val="24"/>
              </w:rPr>
              <w:t>, Мбит/с</w:t>
            </w:r>
          </w:p>
        </w:tc>
        <w:tc>
          <w:tcPr>
            <w:tcW w:w="57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641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803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051FB4" w:rsidRPr="000419AD" w:rsidTr="00FF613A">
        <w:tc>
          <w:tcPr>
            <w:tcW w:w="2033" w:type="dxa"/>
          </w:tcPr>
          <w:p w:rsidR="00051FB4" w:rsidRPr="00051FB4" w:rsidRDefault="00051FB4" w:rsidP="00051FB4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соты, Мбит/с</w:t>
            </w:r>
          </w:p>
        </w:tc>
        <w:tc>
          <w:tcPr>
            <w:tcW w:w="57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41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03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Шумы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(NF)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7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41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3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644537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3A" w:rsidRPr="000419AD" w:rsidTr="00FF613A">
        <w:trPr>
          <w:trHeight w:val="312"/>
        </w:trPr>
        <w:tc>
          <w:tcPr>
            <w:tcW w:w="2033" w:type="dxa"/>
            <w:vMerge w:val="restart"/>
          </w:tcPr>
          <w:p w:rsidR="00FF613A" w:rsidRPr="005E2B89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Шумы абонентского терминала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дБ – если фамилия начинается на букву из диапазона А-З</w:t>
            </w:r>
          </w:p>
        </w:tc>
      </w:tr>
      <w:tr w:rsidR="00FF613A" w:rsidRPr="000419AD" w:rsidTr="00FF613A">
        <w:trPr>
          <w:trHeight w:val="365"/>
        </w:trPr>
        <w:tc>
          <w:tcPr>
            <w:tcW w:w="2033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дБ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начинается на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И-У</w:t>
            </w:r>
          </w:p>
        </w:tc>
      </w:tr>
      <w:tr w:rsidR="00FF613A" w:rsidRPr="000419AD" w:rsidTr="00497074">
        <w:trPr>
          <w:trHeight w:val="408"/>
        </w:trPr>
        <w:tc>
          <w:tcPr>
            <w:tcW w:w="2033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7,4 дБ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начинается на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диапазона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Ф-Я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подвеса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7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1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3B6D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A92E0F" w:rsidRPr="00FA2CCB" w:rsidRDefault="00FA2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Высота антенны UE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7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1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03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Потери сигнала на проникновения (застройка)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7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км.кв</w:t>
            </w:r>
            <w:proofErr w:type="spellEnd"/>
          </w:p>
        </w:tc>
        <w:tc>
          <w:tcPr>
            <w:tcW w:w="576" w:type="dxa"/>
          </w:tcPr>
          <w:p w:rsidR="00A92E0F" w:rsidRPr="00E83D71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56" w:type="dxa"/>
          </w:tcPr>
          <w:p w:rsidR="00A92E0F" w:rsidRPr="000419AD" w:rsidRDefault="008E3CD1" w:rsidP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абонентов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A92E0F" w:rsidRPr="000419AD" w:rsidRDefault="0037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56" w:type="dxa"/>
          </w:tcPr>
          <w:p w:rsidR="00A92E0F" w:rsidRPr="000419AD" w:rsidRDefault="005E2B89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6" w:type="dxa"/>
          </w:tcPr>
          <w:p w:rsidR="00A92E0F" w:rsidRPr="000419AD" w:rsidRDefault="008E3CD1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F613A" w:rsidRPr="000419AD" w:rsidTr="00FF613A">
        <w:trPr>
          <w:trHeight w:val="258"/>
        </w:trPr>
        <w:tc>
          <w:tcPr>
            <w:tcW w:w="2033" w:type="dxa"/>
            <w:vMerge w:val="restart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трафика, скачиваемый абонентов в ЧНН (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), Мбайт</w:t>
            </w: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на букву из диапазона А-З</w:t>
            </w:r>
          </w:p>
        </w:tc>
      </w:tr>
      <w:tr w:rsidR="00FF613A" w:rsidRPr="000419AD" w:rsidTr="00FF613A">
        <w:trPr>
          <w:trHeight w:val="365"/>
        </w:trPr>
        <w:tc>
          <w:tcPr>
            <w:tcW w:w="2033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Мбайт – если имя начинается на букву из диапазона И-У</w:t>
            </w:r>
          </w:p>
        </w:tc>
      </w:tr>
      <w:tr w:rsidR="00FF613A" w:rsidRPr="000419AD" w:rsidTr="000D7524">
        <w:trPr>
          <w:trHeight w:val="441"/>
        </w:trPr>
        <w:tc>
          <w:tcPr>
            <w:tcW w:w="2033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Мбайт – если имя начинается на букву из диапазона Ф-Я</w:t>
            </w:r>
          </w:p>
        </w:tc>
      </w:tr>
      <w:tr w:rsidR="00FF613A" w:rsidRPr="000419AD" w:rsidTr="00FF613A">
        <w:tc>
          <w:tcPr>
            <w:tcW w:w="2033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секторов на БС (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1" w:type="dxa"/>
          </w:tcPr>
          <w:p w:rsidR="00FF613A" w:rsidRPr="005E2B89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07F" w:rsidRPr="000419AD" w:rsidTr="00FF613A">
        <w:tc>
          <w:tcPr>
            <w:tcW w:w="2033" w:type="dxa"/>
          </w:tcPr>
          <w:p w:rsidR="0002307F" w:rsidRPr="0002307F" w:rsidRDefault="0002307F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3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</w:p>
        </w:tc>
        <w:tc>
          <w:tcPr>
            <w:tcW w:w="57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641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03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02307F" w:rsidRPr="000419AD" w:rsidTr="00FF613A">
        <w:tc>
          <w:tcPr>
            <w:tcW w:w="2033" w:type="dxa"/>
          </w:tcPr>
          <w:p w:rsidR="0002307F" w:rsidRPr="0002307F" w:rsidRDefault="0002307F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</w:tc>
        <w:tc>
          <w:tcPr>
            <w:tcW w:w="57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641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803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bookmarkStart w:id="0" w:name="_GoBack"/>
            <w:bookmarkEnd w:id="0"/>
          </w:p>
        </w:tc>
      </w:tr>
    </w:tbl>
    <w:p w:rsidR="00125CC7" w:rsidRPr="00FA2CCB" w:rsidRDefault="00FA2C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U –Urban; DU – Dense Urban; FS – Free Space; RU – Rural; SU – Suburban.</w:t>
      </w:r>
    </w:p>
    <w:p w:rsidR="00A2411A" w:rsidRPr="00FA2CCB" w:rsidRDefault="00A241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3AE9" w:rsidRPr="000419AD" w:rsidRDefault="00383F12">
      <w:pPr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курсового проекта</w:t>
      </w:r>
      <w:r w:rsidR="00373AE9" w:rsidRPr="000419AD">
        <w:rPr>
          <w:rFonts w:ascii="Times New Roman" w:hAnsi="Times New Roman" w:cs="Times New Roman"/>
          <w:sz w:val="24"/>
          <w:szCs w:val="24"/>
        </w:rPr>
        <w:t>:</w:t>
      </w: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Выберите модель распространения сигнала, отталкиваясь от заданных параметров. Обоснуйте свой выбор.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Для нахождения радиуса соты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 применяются модели, которые предсказывают затухание радиосигнала на определенном расстоянии для самых различных радиоусловий. Это могут быть аналитические модели, например, модель свободного пространства, не учитывающая факторы воздействия внешней среды на сигнал, а также эмпирические, полученные опытным путем для самых разных условий и типов приемопередающих устройств (например, модели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Walfish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Ikegami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Knife</w:t>
      </w:r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Okumura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, и пр.).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Рассмотрим наиболее часто используемые модели распространения сигналов для сетей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Базовые станции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hAnsi="Times New Roman" w:cs="Times New Roman"/>
          <w:sz w:val="24"/>
          <w:szCs w:val="24"/>
        </w:rPr>
        <w:t xml:space="preserve"> могут устанавливаются практически где угодно: на зданиях, в бизнес-центрах, в аэропортах, вдоль железных дорог и пр.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свободного пространства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FSPM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Propagation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Model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применяется в условиях открытого пространства между приемником и передатчиком для диапазона сверхвысоких частот (</w:t>
      </w:r>
      <w:proofErr w:type="gramStart"/>
      <w:r w:rsidRPr="00F427EB">
        <w:rPr>
          <w:rFonts w:ascii="Times New Roman" w:hAnsi="Times New Roman" w:cs="Times New Roman"/>
          <w:sz w:val="24"/>
          <w:szCs w:val="24"/>
        </w:rPr>
        <w:t>3..</w:t>
      </w:r>
      <w:proofErr w:type="gramEnd"/>
      <w:r w:rsidRPr="00F427EB">
        <w:rPr>
          <w:rFonts w:ascii="Times New Roman" w:hAnsi="Times New Roman" w:cs="Times New Roman"/>
          <w:sz w:val="24"/>
          <w:szCs w:val="24"/>
        </w:rPr>
        <w:t xml:space="preserve">30 ГГц).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для расчета затуханий имеет вид (1):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-27.55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427EB" w:rsidRPr="00F427EB" w:rsidRDefault="00F427EB" w:rsidP="005E2B8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м.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Такую модель можно использовать при проектировании маломощных базовых станций в помещениях.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E2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Модель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UMiNLOS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(Urban Micro Non-Line-of-Sight)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также применяется в условиях размещения точек доступа в помещениях (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Indoor</w:t>
      </w:r>
      <w:r w:rsidRPr="00F427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2):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=26∙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ГГц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+22.7+36.7∙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(d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FF613A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</w:rPr>
        <w:t>Окумура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-Хата и ее модификация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COST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231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Данная модель распространения сигнала является одной из наиболее часто используемых моделей при проектировании покрытия </w:t>
      </w:r>
      <w:proofErr w:type="spellStart"/>
      <w:r w:rsidRPr="00F427EB">
        <w:rPr>
          <w:rFonts w:ascii="Times New Roman" w:hAnsi="Times New Roman" w:cs="Times New Roman"/>
          <w:sz w:val="24"/>
          <w:szCs w:val="24"/>
        </w:rPr>
        <w:t>макросот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Она применима для сетей, работающих </w:t>
      </w:r>
      <w:r w:rsidRPr="00F427EB">
        <w:rPr>
          <w:rFonts w:ascii="Times New Roman" w:hAnsi="Times New Roman" w:cs="Times New Roman"/>
          <w:sz w:val="24"/>
          <w:szCs w:val="24"/>
        </w:rPr>
        <w:lastRenderedPageBreak/>
        <w:t>в частотных диапазонах от 150 МГц до 2 ГГц при высоте подвеса антенны базовой станции от 30 до 200 м, высоте антенны мобильного устройства от 1 до 10 м и радиусе соты от 1 до 20 км.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3):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-13.82∙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hBS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+s∙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+Lclutter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3)</w:t>
      </w:r>
    </w:p>
    <w:p w:rsidR="00F427EB" w:rsidRPr="00F427EB" w:rsidRDefault="00F427EB" w:rsidP="00FF613A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км,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высота подвеса антенны БС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Lclutter</m:t>
        </m:r>
        <m:r>
          <w:rPr>
            <w:rFonts w:ascii="Cambria Math" w:eastAsiaTheme="minorEastAsia" w:hAnsi="Cambria Math" w:cs="Times New Roman"/>
            <w:sz w:val="24"/>
            <w:szCs w:val="24"/>
          </w:rPr>
          <m:t>, A,B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константы (см.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Табл.2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Pr="00F427EB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 w:rsidR="00FF613A">
        <w:rPr>
          <w:rFonts w:ascii="Times New Roman" w:hAnsi="Times New Roman"/>
          <w:i/>
          <w:sz w:val="24"/>
          <w:szCs w:val="24"/>
        </w:rPr>
        <w:t>2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Значения коэффициентов А и </w:t>
      </w:r>
      <w:proofErr w:type="gramStart"/>
      <w:r w:rsidRPr="00F427EB">
        <w:rPr>
          <w:rFonts w:ascii="Times New Roman" w:hAnsi="Times New Roman"/>
          <w:sz w:val="24"/>
          <w:szCs w:val="24"/>
        </w:rPr>
        <w:t>В для</w:t>
      </w:r>
      <w:proofErr w:type="gramEnd"/>
      <w:r w:rsidRPr="00F427EB">
        <w:rPr>
          <w:rFonts w:ascii="Times New Roman" w:hAnsi="Times New Roman"/>
          <w:sz w:val="24"/>
          <w:szCs w:val="24"/>
        </w:rPr>
        <w:t xml:space="preserve"> различных диапазонов частот.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756"/>
        <w:gridCol w:w="1541"/>
      </w:tblGrid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Диапазоны частот, МГц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150-1500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69.55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1500-2000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</w:tbl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Параметр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антенны мобильной станции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hms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а также от типа местности (или </w:t>
      </w:r>
      <w:proofErr w:type="spellStart"/>
      <w:r w:rsidRPr="00F427EB">
        <w:rPr>
          <w:rFonts w:ascii="Times New Roman" w:eastAsiaTheme="minorEastAsia" w:hAnsi="Times New Roman" w:cs="Times New Roman"/>
          <w:sz w:val="24"/>
          <w:szCs w:val="24"/>
        </w:rPr>
        <w:t>клаттера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>) и определяется по фо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рмуле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hms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11.75∙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hms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-4.97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и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1.1∙log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∙hms-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1.56∙log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-0.8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RURAL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proofErr w:type="gramStart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="00FF613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–это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Dense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(плотная городская застройка),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suburban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(пригород),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RURAL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сельская местность,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ROAD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трасса. 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>После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дняя составляющая в выражении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3) – это </w:t>
      </w:r>
      <w:proofErr w:type="spellStart"/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Lclutter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зависящая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тип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а местности,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Lclutter=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+5.4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SU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+40.94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RURAL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+35.94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proofErr w:type="gramStart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="00FF613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Составляющая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базовой станции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расстояния между абонентом и базовой станцией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 и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44.9-6.55∙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≥1 км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47.88+13.9∙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hBS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50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 км</m:t>
                </m:r>
              </m:e>
            </m:eqArr>
          </m:e>
        </m:d>
      </m:oMath>
      <w:proofErr w:type="gramStart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</w:t>
      </w:r>
    </w:p>
    <w:p w:rsidR="00E83D71" w:rsidRPr="00F427EB" w:rsidRDefault="00E83D71" w:rsidP="00F427EB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83F12" w:rsidRPr="007B4919" w:rsidRDefault="00383F12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Постройте зависимость потерь сигнала от расстояния между абонентом и базовой станции </w:t>
      </w:r>
      <w:proofErr w:type="spellStart"/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eNB</w:t>
      </w:r>
      <w:proofErr w:type="spellEnd"/>
      <w:r w:rsidRPr="007B4919">
        <w:rPr>
          <w:rFonts w:ascii="Times New Roman" w:hAnsi="Times New Roman" w:cs="Times New Roman"/>
          <w:i/>
          <w:sz w:val="28"/>
          <w:szCs w:val="24"/>
        </w:rPr>
        <w:t>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На рисунке 1 представлены полученные с помощью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из </w:t>
      </w: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описанных выше моделей распространения сигнала зависимости потерь мощности радиосигнала от расстояния </w:t>
      </w:r>
      <w:r>
        <w:rPr>
          <w:rFonts w:ascii="Times New Roman" w:eastAsiaTheme="minorEastAsia" w:hAnsi="Times New Roman" w:cs="Times New Roman"/>
          <w:sz w:val="24"/>
          <w:szCs w:val="24"/>
        </w:rPr>
        <w:t>между приемником и передатчиком (это лишь примеры!).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919" w:rsidRPr="007B4919" w:rsidRDefault="007B4919" w:rsidP="00260E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27EB">
        <w:rPr>
          <w:noProof/>
          <w:lang w:eastAsia="ru-RU"/>
        </w:rPr>
        <w:lastRenderedPageBreak/>
        <w:drawing>
          <wp:inline distT="0" distB="0" distL="0" distR="0" wp14:anchorId="77FA3522" wp14:editId="54D55223">
            <wp:extent cx="4333979" cy="26873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13" cy="27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19" w:rsidRPr="007B4919" w:rsidRDefault="007B4919" w:rsidP="007B49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4919">
        <w:rPr>
          <w:rFonts w:ascii="Times New Roman" w:hAnsi="Times New Roman" w:cs="Times New Roman"/>
          <w:i/>
          <w:sz w:val="24"/>
          <w:szCs w:val="24"/>
        </w:rPr>
        <w:t>Рис. 1</w:t>
      </w:r>
      <w:r w:rsidRPr="007B4919">
        <w:rPr>
          <w:rFonts w:ascii="Times New Roman" w:hAnsi="Times New Roman" w:cs="Times New Roman"/>
          <w:sz w:val="24"/>
          <w:szCs w:val="24"/>
        </w:rPr>
        <w:t xml:space="preserve">. Потери мощности радиосигнала в помещении, рассчитанные по моделям </w:t>
      </w:r>
      <w:proofErr w:type="spellStart"/>
      <w:r w:rsidRPr="007B4919">
        <w:rPr>
          <w:rFonts w:ascii="Times New Roman" w:hAnsi="Times New Roman" w:cs="Times New Roman"/>
          <w:sz w:val="24"/>
          <w:szCs w:val="24"/>
          <w:lang w:val="en-US"/>
        </w:rPr>
        <w:t>UMiNLOS</w:t>
      </w:r>
      <w:proofErr w:type="spellEnd"/>
      <w:r w:rsidRPr="007B4919">
        <w:rPr>
          <w:rFonts w:ascii="Times New Roman" w:hAnsi="Times New Roman" w:cs="Times New Roman"/>
          <w:sz w:val="24"/>
          <w:szCs w:val="24"/>
        </w:rPr>
        <w:t xml:space="preserve"> и </w:t>
      </w:r>
      <w:r w:rsidRPr="007B4919">
        <w:rPr>
          <w:rFonts w:ascii="Times New Roman" w:hAnsi="Times New Roman" w:cs="Times New Roman"/>
          <w:sz w:val="24"/>
          <w:szCs w:val="24"/>
          <w:lang w:val="en-US"/>
        </w:rPr>
        <w:t>FSMP</w:t>
      </w:r>
      <w:r w:rsidRPr="007B4919">
        <w:rPr>
          <w:rFonts w:ascii="Times New Roman" w:hAnsi="Times New Roman" w:cs="Times New Roman"/>
          <w:sz w:val="24"/>
          <w:szCs w:val="24"/>
        </w:rPr>
        <w:t>.</w:t>
      </w:r>
    </w:p>
    <w:p w:rsidR="00E83D71" w:rsidRPr="007B4919" w:rsidRDefault="00373AE9" w:rsidP="00F427E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>Рассчитайте бюджет восходящего и нисходящего каналов</w:t>
      </w:r>
      <w:r w:rsidR="00051FB4">
        <w:rPr>
          <w:rFonts w:ascii="Times New Roman" w:hAnsi="Times New Roman" w:cs="Times New Roman"/>
          <w:i/>
          <w:sz w:val="28"/>
          <w:szCs w:val="24"/>
        </w:rPr>
        <w:t>, отталкиваясь от требований к скоростям на краю соты в обоих направлениях</w:t>
      </w:r>
      <w:r w:rsidRPr="007B4919">
        <w:rPr>
          <w:rFonts w:ascii="Times New Roman" w:hAnsi="Times New Roman" w:cs="Times New Roman"/>
          <w:i/>
          <w:sz w:val="28"/>
          <w:szCs w:val="24"/>
        </w:rPr>
        <w:t>. Оцените максимально допустимые потери в обоих направлениях (</w:t>
      </w:r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Pr="007B4919">
        <w:rPr>
          <w:rFonts w:ascii="Times New Roman" w:hAnsi="Times New Roman" w:cs="Times New Roman"/>
          <w:i/>
          <w:sz w:val="28"/>
          <w:szCs w:val="24"/>
        </w:rPr>
        <w:t>).</w:t>
      </w:r>
      <w:r w:rsidR="00051FB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В рамках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F427EB">
        <w:rPr>
          <w:rFonts w:ascii="Times New Roman" w:hAnsi="Times New Roman" w:cs="Times New Roman"/>
          <w:sz w:val="28"/>
          <w:szCs w:val="28"/>
        </w:rPr>
        <w:t xml:space="preserve"> нас будут интересовать принципы расчета радиуса действия одной соты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беспроводных точек доступа или базовых станций, нужно учитывать физические факторы, ограничивающие зону действия. Прежде всего, это чувствительность приемного устройства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(приемника базовой станции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 xml:space="preserve"> или пользовательского терминала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>), которая вычисляется по формуле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27EB">
        <w:rPr>
          <w:rFonts w:ascii="Times New Roman" w:hAnsi="Times New Roman" w:cs="Times New Roman"/>
          <w:sz w:val="28"/>
          <w:szCs w:val="28"/>
        </w:rPr>
        <w:t>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RxSens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NoiseFigure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ermalNoise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ReqiredSINR</m:t>
        </m:r>
      </m:oMath>
      <w:proofErr w:type="gramStart"/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proofErr w:type="gramEnd"/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 (7)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NoiseFigure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NF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коэффициент шума, который обычно указывается производителем оборудования;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требуемое отношение мощности сигнала к мощности шумов и интерференции, зависящее от используемых схем модуляции и кодирования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F427EB">
        <w:rPr>
          <w:rFonts w:ascii="Times New Roman" w:hAnsi="Times New Roman" w:cs="Times New Roman"/>
          <w:sz w:val="28"/>
          <w:szCs w:val="28"/>
        </w:rPr>
        <w:t>, а также от механизмов, позволяющих снизить это значение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F427E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ThermalNoise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тепловой шум приемника, определяемый по формуле (8):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ThermalNoise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174+10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BW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BW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ширина полосы частот принимаемого сигнала в Гц, а -174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дБм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уровень шума на 1 Гц полосы частот при температуре 20</w:t>
      </w:r>
      <w:r w:rsidRPr="00F427E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27EB">
        <w:rPr>
          <w:rFonts w:ascii="Times New Roman" w:hAnsi="Times New Roman" w:cs="Times New Roman"/>
          <w:sz w:val="28"/>
          <w:szCs w:val="28"/>
        </w:rPr>
        <w:t>С.</w:t>
      </w:r>
    </w:p>
    <w:p w:rsid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, получаемое из выражения (7) – это минимальный требуемый уровень радиосигнала, при котором возможно успешное декодирование битов данных. </w:t>
      </w: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определить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51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знать, какая схема модуляции и кодирования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на краю соты.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зависит от требований оператора к скорости передачи данных на краю соты. Ниже приведена таблица, показывающая спектральную 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(число бит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в секунду в 1 Гц полосы частот) и требования к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(Таблица 3)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4F1B" w:rsidRPr="00114F1B" w:rsidRDefault="00114F1B" w:rsidP="00114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определения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098"/>
        <w:gridCol w:w="1904"/>
      </w:tblGrid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MCS</w:t>
            </w:r>
          </w:p>
        </w:tc>
        <w:tc>
          <w:tcPr>
            <w:tcW w:w="2098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Спектральная эффективность, бит/с/Гц</w:t>
            </w:r>
          </w:p>
        </w:tc>
        <w:tc>
          <w:tcPr>
            <w:tcW w:w="1904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EB">
              <w:rPr>
                <w:rFonts w:ascii="Times New Roman" w:hAnsi="Times New Roman" w:cs="Times New Roman"/>
                <w:i/>
                <w:sz w:val="28"/>
                <w:szCs w:val="28"/>
              </w:rPr>
              <w:t>Requir</w:t>
            </w:r>
            <w:r w:rsidRPr="00F427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edSINR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51F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QPSK1/32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0.0625</w:t>
            </w:r>
          </w:p>
        </w:tc>
        <w:tc>
          <w:tcPr>
            <w:tcW w:w="1904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QPSK1/15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0.286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0.67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QPSK6/7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1.71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1/8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QAM64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QAM64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QAM64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QAM64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¾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QAM64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</w:tr>
    </w:tbl>
    <w:p w:rsidR="00051FB4" w:rsidRPr="00051FB4" w:rsidRDefault="00051FB4" w:rsidP="0005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показаны лишь примерные значения, которые могут отличаться от стандарта </w:t>
      </w:r>
      <w:r w:rsidRPr="00051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51F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51FB4">
        <w:rPr>
          <w:rFonts w:ascii="Times New Roman" w:hAnsi="Times New Roman" w:cs="Times New Roman"/>
          <w:sz w:val="28"/>
          <w:szCs w:val="28"/>
        </w:rPr>
        <w:t>).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курсового проекта важно выбрать наиболее помехозащищенный метод модуляции и кодирования (Самый низкий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возможности), гарантирующий требуемую скорость передачи данных на краю соты.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07F">
        <w:rPr>
          <w:rFonts w:ascii="Times New Roman" w:hAnsi="Times New Roman" w:cs="Times New Roman"/>
          <w:sz w:val="28"/>
          <w:szCs w:val="28"/>
          <w:u w:val="single"/>
        </w:rPr>
        <w:t>Пример расчета</w:t>
      </w:r>
      <w:r>
        <w:rPr>
          <w:rFonts w:ascii="Times New Roman" w:hAnsi="Times New Roman" w:cs="Times New Roman"/>
          <w:sz w:val="28"/>
          <w:szCs w:val="28"/>
        </w:rPr>
        <w:t xml:space="preserve"> скорости </w:t>
      </w:r>
      <w:r w:rsidR="0002307F">
        <w:rPr>
          <w:rFonts w:ascii="Times New Roman" w:hAnsi="Times New Roman" w:cs="Times New Roman"/>
          <w:sz w:val="28"/>
          <w:szCs w:val="28"/>
        </w:rPr>
        <w:t xml:space="preserve">для </w:t>
      </w:r>
      <w:r w:rsidR="0002307F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="0002307F">
        <w:rPr>
          <w:rFonts w:ascii="Times New Roman" w:hAnsi="Times New Roman" w:cs="Times New Roman"/>
          <w:sz w:val="28"/>
          <w:szCs w:val="28"/>
        </w:rPr>
        <w:t>15 и полосы частот 3 МГц:</w:t>
      </w:r>
    </w:p>
    <w:p w:rsid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07F">
        <w:rPr>
          <w:rFonts w:ascii="Times New Roman" w:hAnsi="Times New Roman" w:cs="Times New Roman"/>
          <w:b/>
          <w:i/>
          <w:sz w:val="28"/>
          <w:szCs w:val="28"/>
        </w:rPr>
        <w:t>Максимальная скорость=5.4*3*10</w:t>
      </w:r>
      <w:r w:rsidRPr="0002307F">
        <w:rPr>
          <w:rFonts w:ascii="Times New Roman" w:hAnsi="Times New Roman" w:cs="Times New Roman"/>
          <w:b/>
          <w:i/>
          <w:sz w:val="28"/>
          <w:szCs w:val="28"/>
          <w:lang w:val="en-US"/>
        </w:rPr>
        <w:t>^</w:t>
      </w:r>
      <w:r w:rsidRPr="0002307F">
        <w:rPr>
          <w:rFonts w:ascii="Times New Roman" w:hAnsi="Times New Roman" w:cs="Times New Roman"/>
          <w:b/>
          <w:i/>
          <w:sz w:val="28"/>
          <w:szCs w:val="28"/>
        </w:rPr>
        <w:t>6=16,2 Мбит/с</w:t>
      </w:r>
    </w:p>
    <w:p w:rsidR="0002307F" w:rsidRP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2307F">
        <w:rPr>
          <w:rFonts w:ascii="Times New Roman" w:hAnsi="Times New Roman" w:cs="Times New Roman"/>
          <w:sz w:val="28"/>
          <w:szCs w:val="28"/>
        </w:rPr>
        <w:t xml:space="preserve"> для такой скорости на краю соты = 26.9 дБ.</w:t>
      </w:r>
    </w:p>
    <w:p w:rsidR="00F427EB" w:rsidRDefault="00F427E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Для того чтобы определить, какой должен быть максимальный уровень допустимых потерь радиосигнала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F427EB">
        <w:rPr>
          <w:rFonts w:ascii="Times New Roman" w:hAnsi="Times New Roman" w:cs="Times New Roman"/>
          <w:sz w:val="28"/>
          <w:szCs w:val="28"/>
        </w:rPr>
        <w:t xml:space="preserve">), при котором будет возможно успешно декодировать данные, составляется и рассчитывается так называемый бюджет восходящего (от пользователя к точке доступа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и нисходящего (от точки доступа к пользователю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) каналов.</w:t>
      </w:r>
    </w:p>
    <w:p w:rsidR="00051FB4" w:rsidRPr="00F427EB" w:rsidRDefault="00051FB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1A4" w:rsidRDefault="00B901A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а) Бюджет нисходящего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 из каких компонентов составляется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являются константами. В левой части этого неравенства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стоят составляющие, характеризующие реальный уровень сигнала в зависимости от расстояния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 правой же – требования к уровню такого сигнала, при котором декодирование будет осуществимо. Если приравнять левую и правую часть неравенства, мы получим уравнение (9),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уже независящие от расстояния максимально допустимые потери радиосигнала,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MAPL_DL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PenetrationM=RxSensUE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показано, что происходит с сигналом при прохождении через антенно-фидерный тракт. Потери сигнала во многом зависят от того как сконфигурирована базовая станция.</w:t>
      </w:r>
    </w:p>
    <w:p w:rsidR="00F427EB" w:rsidRPr="00F427EB" w:rsidRDefault="001D4A4C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315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50.25pt;height:346.55pt" o:ole="">
            <v:imagedata r:id="rId6" o:title=""/>
          </v:shape>
          <o:OLEObject Type="Embed" ProgID="Visio.Drawing.15" ShapeID="_x0000_i1085" DrawAspect="Content" ObjectID="_1585651518" r:id="rId7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сетях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 В случае использования фидера, как правило, фидер доходит до малошумящего усилителя (МШУ), который монтируется максимально близко к антенне, а затем, с помощью соединительного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джампера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сигнал передается на антенну, где происходит его усиление за счет конфигурации антенны 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Default="001D4A4C" w:rsidP="00F427EB">
      <w:pPr>
        <w:spacing w:after="0" w:line="240" w:lineRule="auto"/>
        <w:ind w:firstLine="284"/>
        <w:jc w:val="both"/>
      </w:pPr>
      <w:r>
        <w:object w:dxaOrig="12510" w:dyaOrig="5280">
          <v:shape id="_x0000_i1086" type="#_x0000_t75" style="width:439pt;height:184.3pt" o:ole="">
            <v:imagedata r:id="rId8" o:title=""/>
          </v:shape>
          <o:OLEObject Type="Embed" ProgID="Visio.Drawing.15" ShapeID="_x0000_i1086" DrawAspect="Content" ObjectID="_1585651519" r:id="rId9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. Усиление и ослабление сигнала в антенно-фидерном тракте базовой станции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Если с выхода базовой станции сигнал попадает в фидер, то там он ослабляется примерно на 2 дБ. Точное значение ослабления зависит от типа и длины фидера. Затем сигнала попадает на МШУ, где ослабляется еще на 0.4 дБ, после чего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до антенны он затухает еще на 0.5 дБ. Если базовая станция сконфигурирована без фидера (приемо-передатчик близко с антенной), то потерями в антенно-фидерном тракте будут считаться только потери 0.5 дБ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между приемо-передатчиком и антенной.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27EB">
        <w:rPr>
          <w:rFonts w:ascii="Times New Roman" w:hAnsi="Times New Roman" w:cs="Times New Roman"/>
          <w:sz w:val="28"/>
          <w:szCs w:val="28"/>
        </w:rPr>
        <w:t xml:space="preserve"> двумя передающими антеннами позволяет усилить сигнал на 3 дБ или в 2 раза (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MIMOGain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 В настоящее время бывают базовые станции и с четырьмя, и с восьмью передающими антеннами, что в свою очередь еще больше усиливает сигнал.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Запас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margin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мощности сигнала на проникновения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PenetrationM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включает в себя не только возможные затухания сигнала при прохождении через такие препятствия как стены зданий, но и затухания в теле человека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penetration</w:t>
      </w:r>
      <w:r w:rsidRPr="00F427EB">
        <w:rPr>
          <w:rFonts w:ascii="Times New Roman" w:hAnsi="Times New Roman" w:cs="Times New Roman"/>
          <w:sz w:val="28"/>
          <w:szCs w:val="28"/>
        </w:rPr>
        <w:t>) при телефонном разговоре (учитывается только для голосовых сервисов).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Решив уравнение (9), можно определить допустимые потери уровня сигнала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нисходящем канале, однако, расстояние, на котором сигнал затухнет на эту величину все еще неизвестно. Для того чтобы это выяснить, необходимо </w:t>
      </w:r>
      <w:r w:rsidR="001D4A4C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="001D4A4C" w:rsidRPr="001D4A4C">
        <w:rPr>
          <w:rFonts w:ascii="Times New Roman" w:hAnsi="Times New Roman" w:cs="Times New Roman"/>
          <w:sz w:val="28"/>
          <w:szCs w:val="28"/>
        </w:rPr>
        <w:t>_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1D4A4C" w:rsidRPr="001D4A4C">
        <w:rPr>
          <w:rFonts w:ascii="Times New Roman" w:hAnsi="Times New Roman" w:cs="Times New Roman"/>
          <w:sz w:val="28"/>
          <w:szCs w:val="28"/>
        </w:rPr>
        <w:t xml:space="preserve"> </w:t>
      </w:r>
      <w:r w:rsidR="001D4A4C">
        <w:rPr>
          <w:rFonts w:ascii="Times New Roman" w:hAnsi="Times New Roman" w:cs="Times New Roman"/>
          <w:sz w:val="28"/>
          <w:szCs w:val="28"/>
        </w:rPr>
        <w:t xml:space="preserve">с </w:t>
      </w:r>
      <w:r w:rsidRPr="00F427EB">
        <w:rPr>
          <w:rFonts w:ascii="Times New Roman" w:hAnsi="Times New Roman" w:cs="Times New Roman"/>
          <w:sz w:val="28"/>
          <w:szCs w:val="28"/>
        </w:rPr>
        <w:t>подходящ</w:t>
      </w:r>
      <w:r w:rsidR="001D4A4C">
        <w:rPr>
          <w:rFonts w:ascii="Times New Roman" w:hAnsi="Times New Roman" w:cs="Times New Roman"/>
          <w:sz w:val="28"/>
          <w:szCs w:val="28"/>
        </w:rPr>
        <w:t>ей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4A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радиосигнала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б) Бюджет восходящего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представлены основные составляющие бюджета восходящего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константы. В левой части данного неравенства стоят составляющие, отражающие реальный уровень сигнала на некотором расстоянии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 от пользователя, в правой же части – требования к уровню такого радиосигнала, при котором декодирование будет возможно. Приравняв левую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и правую часть неравенства, получаем уравнение (10),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независящие от расстояния максимально допустимые потери радиосигнала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TxPowerUE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MAPL_UL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PenetrationM=RxSensENodeB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Принципиальными отличиями бюджетов восходящего и нисходящего каналов являются чувствительность приемника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(в зависимости от направления – это либо чувствительность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>), которая определяется по формуле (7) и мощность передатчика</w:t>
      </w:r>
      <w:r w:rsidRPr="00F4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TxPower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>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Результатом решения уравнения (10) будет определение допустимых потерь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1D4A4C">
        <w:rPr>
          <w:rFonts w:ascii="Times New Roman" w:hAnsi="Times New Roman" w:cs="Times New Roman"/>
          <w:sz w:val="28"/>
          <w:szCs w:val="28"/>
        </w:rPr>
        <w:t xml:space="preserve">. Остается определить </w:t>
      </w:r>
      <w:r w:rsidRPr="00F427EB">
        <w:rPr>
          <w:rFonts w:ascii="Times New Roman" w:hAnsi="Times New Roman" w:cs="Times New Roman"/>
          <w:sz w:val="28"/>
          <w:szCs w:val="28"/>
        </w:rPr>
        <w:t>расстояние, на котором сигнал затухнет на эту величину.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12315" w:dyaOrig="9465">
          <v:shape id="_x0000_i1087" type="#_x0000_t75" style="width:481.45pt;height:370.75pt" o:ole="">
            <v:imagedata r:id="rId10" o:title=""/>
          </v:shape>
          <o:OLEObject Type="Embed" ProgID="Visio.Drawing.15" ShapeID="_x0000_i1087" DrawAspect="Content" ObjectID="_1585651520" r:id="rId11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0419AD" w:rsidRDefault="00F427EB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AE9" w:rsidRPr="001D4A4C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D4A4C">
        <w:rPr>
          <w:rFonts w:ascii="Times New Roman" w:hAnsi="Times New Roman" w:cs="Times New Roman"/>
          <w:i/>
          <w:sz w:val="28"/>
          <w:szCs w:val="24"/>
        </w:rPr>
        <w:t xml:space="preserve">Исходя из значения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и требований к минимальной скорости закачивания на краю соты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, определите радиус соты для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UL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DL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(по меньшему радиусу делается расчет количества оборудования)</w:t>
      </w:r>
    </w:p>
    <w:p w:rsidR="001D4A4C" w:rsidRPr="001D4A4C" w:rsidRDefault="001D4A4C" w:rsidP="001D4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Расчет радиуса и площади соты (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area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calculation</w:t>
      </w:r>
      <w:r w:rsidRPr="001D4A4C">
        <w:rPr>
          <w:rFonts w:ascii="Times New Roman" w:hAnsi="Times New Roman" w:cs="Times New Roman"/>
          <w:b/>
          <w:sz w:val="28"/>
          <w:szCs w:val="28"/>
        </w:rPr>
        <w:t>)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Применив выбранную модель распространения радиосигнала, получаем зависимость, отражающую затухание радиосигнала при увеличении расстояния между пользователем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базовой станцией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>. Для того чтобы определить, на каком расстоянии декодирование данных будет все еще возможно в восходящем и нисходящем каналах, нужно знать уровень максимально допустимых потерь в обоих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Отложив значения потерь радиосигнала в нисходящем и восходящем каналах на графике зависимости потерь сигнала от расстояния между пользователем и базовой станцией, как показано на рисунке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, можно найти радиусы сот. Точки пересечения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sz w:val="28"/>
          <w:szCs w:val="28"/>
        </w:rPr>
        <w:t xml:space="preserve">с кривой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1D4A4C">
        <w:rPr>
          <w:rFonts w:ascii="Times New Roman" w:hAnsi="Times New Roman" w:cs="Times New Roman"/>
          <w:i/>
          <w:sz w:val="28"/>
          <w:szCs w:val="28"/>
        </w:rPr>
        <w:t>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)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покажут радиусы сот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7C0ECA" w:rsidRDefault="001D4A4C" w:rsidP="001D4A4C">
      <w:pPr>
        <w:ind w:left="-284" w:firstLine="426"/>
      </w:pPr>
      <w:r w:rsidRPr="001D4A4C">
        <w:rPr>
          <w:rFonts w:ascii="Times New Roman" w:hAnsi="Times New Roman" w:cs="Times New Roman"/>
          <w:sz w:val="28"/>
          <w:szCs w:val="28"/>
        </w:rPr>
        <w:tab/>
        <w:t xml:space="preserve">При проектировании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всегда берется меньшая из величин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>,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данном примере – это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>.</w: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51D842" wp14:editId="23E21167">
            <wp:extent cx="4470400" cy="3021777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7" cy="30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. Определение радиуса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>-сети при проектировании соты в помещении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Используя модель распространения сигнала </w:t>
      </w:r>
      <w:proofErr w:type="spellStart"/>
      <w:r w:rsidRPr="001D4A4C">
        <w:rPr>
          <w:rFonts w:ascii="Times New Roman" w:hAnsi="Times New Roman" w:cs="Times New Roman"/>
          <w:sz w:val="28"/>
          <w:szCs w:val="28"/>
          <w:lang w:val="en-US"/>
        </w:rPr>
        <w:t>UMiNLOS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(подходит для расчета покрытия в небольших помещениях, то есть для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фемтосот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), и рассчитав максимально допустимые потери сигнала в обоих направлениях, получаем радиус соты в восходящем канале 36 м и в нисходящем канале 60 м. В результате, зона действия соты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ограничена радиусом 36 м.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6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показано как определить площадь покрытия базовой станции, зная сколько секторов (сот) планируется сконфигурировать на каждой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A4C" w:rsidRDefault="001D4A4C" w:rsidP="001D4A4C">
      <w:pPr>
        <w:spacing w:after="0" w:line="240" w:lineRule="auto"/>
        <w:ind w:left="-284" w:firstLine="426"/>
        <w:jc w:val="both"/>
      </w:pPr>
      <w:r>
        <w:object w:dxaOrig="13021" w:dyaOrig="4936">
          <v:shape id="_x0000_i1117" type="#_x0000_t75" style="width:481.95pt;height:182.7pt" o:ole="">
            <v:imagedata r:id="rId13" o:title=""/>
          </v:shape>
          <o:OLEObject Type="Embed" ProgID="Visio.Drawing.15" ShapeID="_x0000_i1117" DrawAspect="Content" ObjectID="_1585651521" r:id="rId14"/>
        </w:objec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</w:t>
      </w:r>
      <w:r w:rsidRPr="001D4A4C">
        <w:rPr>
          <w:rFonts w:ascii="Times New Roman" w:hAnsi="Times New Roman" w:cs="Times New Roman"/>
          <w:sz w:val="28"/>
          <w:szCs w:val="28"/>
        </w:rPr>
        <w:t>. Определение площади сайта (базовой станции) в зависимости от числа сконфигурированных секторов.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3D71" w:rsidRPr="001D4A4C" w:rsidRDefault="00E83D71" w:rsidP="001D4A4C">
      <w:pPr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Pr="000419AD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7F" w:rsidRPr="0002307F" w:rsidRDefault="00585BE6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Выполните расчет требуемой пропускной способности сети, отталкиваясь от количества абонентов и скачиваемого ими трафика в час наибольшей нагрузки ЧНН.</w:t>
      </w:r>
    </w:p>
    <w:p w:rsidR="0002307F" w:rsidRPr="0002307F" w:rsidRDefault="0002307F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585BE6" w:rsidRPr="0002307F" w:rsidRDefault="00585BE6" w:rsidP="000419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Определите количество оборудования, учитывая количество секторов на БС, требования к </w:t>
      </w:r>
      <w:proofErr w:type="spellStart"/>
      <w:r w:rsidRPr="0002307F">
        <w:rPr>
          <w:rFonts w:ascii="Times New Roman" w:hAnsi="Times New Roman" w:cs="Times New Roman"/>
          <w:i/>
          <w:sz w:val="28"/>
          <w:szCs w:val="24"/>
        </w:rPr>
        <w:t>радиопокрытию</w:t>
      </w:r>
      <w:proofErr w:type="spellEnd"/>
      <w:r w:rsidRPr="0002307F">
        <w:rPr>
          <w:rFonts w:ascii="Times New Roman" w:hAnsi="Times New Roman" w:cs="Times New Roman"/>
          <w:i/>
          <w:sz w:val="28"/>
          <w:szCs w:val="24"/>
        </w:rPr>
        <w:t xml:space="preserve"> и нагрузки</w:t>
      </w:r>
      <w:r w:rsidR="0002307F">
        <w:rPr>
          <w:rFonts w:ascii="Times New Roman" w:hAnsi="Times New Roman" w:cs="Times New Roman"/>
          <w:i/>
          <w:sz w:val="28"/>
          <w:szCs w:val="24"/>
        </w:rPr>
        <w:t>, и нарисуйте схематично архитектуру построения Вашей сети (точное число БС на схеме отражать не требуется)</w:t>
      </w:r>
      <w:r w:rsidRPr="0002307F">
        <w:rPr>
          <w:rFonts w:ascii="Times New Roman" w:hAnsi="Times New Roman" w:cs="Times New Roman"/>
          <w:i/>
          <w:sz w:val="28"/>
          <w:szCs w:val="24"/>
        </w:rPr>
        <w:t>: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- Число базовых станций</w:t>
      </w:r>
      <w:r w:rsidR="0002307F">
        <w:rPr>
          <w:rFonts w:ascii="Times New Roman" w:hAnsi="Times New Roman" w:cs="Times New Roman"/>
          <w:i/>
          <w:sz w:val="28"/>
          <w:szCs w:val="24"/>
        </w:rPr>
        <w:t xml:space="preserve"> (одна базовая станция состоит из числа сот, равного числу секторов)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02307F">
        <w:rPr>
          <w:rFonts w:ascii="Times New Roman" w:hAnsi="Times New Roman" w:cs="Times New Roman"/>
          <w:i/>
          <w:sz w:val="28"/>
          <w:szCs w:val="24"/>
        </w:rPr>
        <w:t>-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GW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MME</w:t>
      </w:r>
    </w:p>
    <w:p w:rsidR="0002307F" w:rsidRPr="003952C9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рисунке 7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архитектура сетей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Пунктирными линиями показаны интерфейсы, используемые для обмена управляющими (сигнальными) сообщениями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>). Сплошные линии – это интерфейсы передачи пользовательских данных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 xml:space="preserve">). Архитектура сетей 4-го поколения не имеет элемента для централизованного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радиоподсистемой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контроллера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сигнального взаимодействия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 существует логический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D4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Функции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радиоинтерфейсом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AE7B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(динамическое распределение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шифрование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HARQ</w:t>
      </w:r>
      <w:r w:rsidRPr="00200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пр.).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Важнейшим компонентом сети является элемент управления мобильностью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который, благодаря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2B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имеет доступ к абонентским данным из </w:t>
      </w:r>
      <w:r>
        <w:rPr>
          <w:rFonts w:ascii="Times New Roman" w:hAnsi="Times New Roman" w:cs="Times New Roman"/>
          <w:sz w:val="28"/>
          <w:szCs w:val="28"/>
          <w:lang w:val="en-US"/>
        </w:rPr>
        <w:t>HSS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любых процедур, требующих авторизации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Equipment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пользовательское оборудование) – установление и управление соединениями (сессиями или </w:t>
      </w:r>
      <w:r>
        <w:rPr>
          <w:rFonts w:ascii="Times New Roman" w:hAnsi="Times New Roman" w:cs="Times New Roman"/>
          <w:sz w:val="28"/>
          <w:szCs w:val="28"/>
          <w:lang w:val="en-US"/>
        </w:rPr>
        <w:t>bearer</w:t>
      </w:r>
      <w:r>
        <w:rPr>
          <w:rFonts w:ascii="Times New Roman" w:hAnsi="Times New Roman" w:cs="Times New Roman"/>
          <w:sz w:val="28"/>
          <w:szCs w:val="28"/>
        </w:rPr>
        <w:t xml:space="preserve">), регистрация в сети, обновление местоположение и пр. 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обслуживающим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Serving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Packet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логических транспортных каналов передачи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Bearers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взаимодействуют с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сигнального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61AA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интерфейса.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во время регистрации пользователей в сети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авторизует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IMSI</w:t>
      </w:r>
      <w:r w:rsidRPr="00BF61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Pr="00BF6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затем выделяет им временный идентификатор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GUMMEI</w:t>
      </w:r>
      <w:r w:rsidRPr="00BF6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будет использован для идентификации абонентов до отключения мобильных терминалов.</w:t>
      </w:r>
      <w:r w:rsidRPr="00BF61AA">
        <w:rPr>
          <w:rFonts w:ascii="Times New Roman" w:hAnsi="Times New Roman" w:cs="Times New Roman"/>
          <w:sz w:val="28"/>
          <w:szCs w:val="28"/>
        </w:rPr>
        <w:tab/>
      </w:r>
      <w:r>
        <w:object w:dxaOrig="14055" w:dyaOrig="10185">
          <v:shape id="_x0000_i1119" type="#_x0000_t75" style="width:481.45pt;height:348.7pt" o:ole="">
            <v:imagedata r:id="rId15" o:title=""/>
          </v:shape>
          <o:OLEObject Type="Embed" ProgID="Visio.Drawing.15" ShapeID="_x0000_i1119" DrawAspect="Content" ObjectID="_1585651522" r:id="rId16"/>
        </w:object>
      </w:r>
    </w:p>
    <w:p w:rsidR="0002307F" w:rsidRP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7DD5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87DD5">
        <w:rPr>
          <w:rFonts w:ascii="Times New Roman" w:hAnsi="Times New Roman" w:cs="Times New Roman"/>
          <w:sz w:val="28"/>
          <w:szCs w:val="28"/>
        </w:rPr>
        <w:t xml:space="preserve">. Архитектура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07F" w:rsidRPr="000F2B22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адресов для пользовательских сессий.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принимает участие в управлении качеством обслуживания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r>
        <w:rPr>
          <w:rFonts w:ascii="Times New Roman" w:hAnsi="Times New Roman" w:cs="Times New Roman"/>
          <w:sz w:val="28"/>
          <w:szCs w:val="28"/>
        </w:rPr>
        <w:t xml:space="preserve"> и тарификациями совместно с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PCRF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Charging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взаимодействие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F2B22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другими сетями оператора, работающими не по стандартам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CDMA</w:t>
      </w:r>
      <w:r w:rsidRPr="000F2B22">
        <w:rPr>
          <w:rFonts w:ascii="Times New Roman" w:hAnsi="Times New Roman" w:cs="Times New Roman"/>
          <w:sz w:val="28"/>
          <w:szCs w:val="28"/>
        </w:rPr>
        <w:t xml:space="preserve">2000,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пр.). Подключение же к сетям на базе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интерфейсов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 xml:space="preserve">не показаны на рисунке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85BE6" w:rsidRPr="000419AD" w:rsidRDefault="00585BE6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9AD">
        <w:rPr>
          <w:rFonts w:ascii="Times New Roman" w:hAnsi="Times New Roman" w:cs="Times New Roman"/>
          <w:sz w:val="24"/>
          <w:szCs w:val="24"/>
          <w:u w:val="single"/>
        </w:rPr>
        <w:t>Полезные ссылки и литература</w:t>
      </w:r>
      <w:r w:rsidRPr="000419AD">
        <w:rPr>
          <w:rFonts w:ascii="Times New Roman" w:hAnsi="Times New Roman" w:cs="Times New Roman"/>
          <w:sz w:val="24"/>
          <w:szCs w:val="24"/>
        </w:rPr>
        <w:t>:</w:t>
      </w:r>
    </w:p>
    <w:p w:rsidR="00585BE6" w:rsidRPr="000419AD" w:rsidRDefault="00F427EB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85BE6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http://www.iaeng.org/publication/WCE2014/WCE2014_pp705-709.pdf</w:t>
        </w:r>
      </w:hyperlink>
      <w:r w:rsidR="00585BE6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E6" w:rsidRPr="000419AD" w:rsidRDefault="00F427EB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https://sites.google.com/site/lteencyclopedia/lte-radio-link-budgeting-and-rf-planning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F427EB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http://www.comlab.hut.fi/opetus/333/2004_2005_slides/Path_loss_models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F427EB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http://anisimoff.org/lte/lte.html</w:t>
        </w:r>
      </w:hyperlink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1BF" w:rsidRPr="000419AD" w:rsidRDefault="003E31BF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LTE – the UMTS long term evolution: from theory to practice,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Sesia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Stefania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, Wiley press</w:t>
      </w:r>
    </w:p>
    <w:p w:rsidR="00052BB1" w:rsidRPr="000419AD" w:rsidRDefault="00052BB1" w:rsidP="00585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BB1" w:rsidRPr="000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10E"/>
    <w:multiLevelType w:val="hybridMultilevel"/>
    <w:tmpl w:val="57D4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716"/>
    <w:multiLevelType w:val="hybridMultilevel"/>
    <w:tmpl w:val="D1B6B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80E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C11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4084"/>
    <w:multiLevelType w:val="hybridMultilevel"/>
    <w:tmpl w:val="6628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47DE"/>
    <w:multiLevelType w:val="hybridMultilevel"/>
    <w:tmpl w:val="CC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C7"/>
    <w:rsid w:val="0002307F"/>
    <w:rsid w:val="000419AD"/>
    <w:rsid w:val="00051FB4"/>
    <w:rsid w:val="00052BB1"/>
    <w:rsid w:val="000B6CAC"/>
    <w:rsid w:val="00114F1B"/>
    <w:rsid w:val="00125CC7"/>
    <w:rsid w:val="001D4A4C"/>
    <w:rsid w:val="00260E79"/>
    <w:rsid w:val="00353B6D"/>
    <w:rsid w:val="00373AE9"/>
    <w:rsid w:val="00383F12"/>
    <w:rsid w:val="003E31BF"/>
    <w:rsid w:val="00466D73"/>
    <w:rsid w:val="00585BE6"/>
    <w:rsid w:val="005E2B89"/>
    <w:rsid w:val="00644537"/>
    <w:rsid w:val="007B4919"/>
    <w:rsid w:val="008E3CD1"/>
    <w:rsid w:val="0093461C"/>
    <w:rsid w:val="009C4674"/>
    <w:rsid w:val="00A2411A"/>
    <w:rsid w:val="00A9180B"/>
    <w:rsid w:val="00A92E0F"/>
    <w:rsid w:val="00B25129"/>
    <w:rsid w:val="00B901A4"/>
    <w:rsid w:val="00BD36DB"/>
    <w:rsid w:val="00E83D71"/>
    <w:rsid w:val="00F427EB"/>
    <w:rsid w:val="00FA2CCB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94B8"/>
  <w15:chartTrackingRefBased/>
  <w15:docId w15:val="{0513D3A8-E29B-42CF-BABA-077D474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BE6"/>
    <w:rPr>
      <w:color w:val="0563C1" w:themeColor="hyperlink"/>
      <w:u w:val="single"/>
    </w:rPr>
  </w:style>
  <w:style w:type="paragraph" w:customStyle="1" w:styleId="Default">
    <w:name w:val="Default"/>
    <w:rsid w:val="00A91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hyperlink" Target="https://sites.google.com/site/lteencyclopedia/lte-radio-link-budgeting-and-rf-plann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_________Microsoft_Visio.vsdx"/><Relationship Id="rId12" Type="http://schemas.openxmlformats.org/officeDocument/2006/relationships/image" Target="media/image5.png"/><Relationship Id="rId17" Type="http://schemas.openxmlformats.org/officeDocument/2006/relationships/hyperlink" Target="http://www.iaeng.org/publication/WCE2014/WCE2014_pp705-709.pdf" TargetMode="Externa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.vsdx"/><Relationship Id="rId20" Type="http://schemas.openxmlformats.org/officeDocument/2006/relationships/hyperlink" Target="http://anisimoff.org/lte/lt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Visio2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hyperlink" Target="http://www.comlab.hut.fi/opetus/333/2004_2005_slides/Path_loss_model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1.vsdx"/><Relationship Id="rId14" Type="http://schemas.openxmlformats.org/officeDocument/2006/relationships/package" Target="embeddings/_________Microsoft_Visio3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Дроздова</dc:creator>
  <cp:keywords/>
  <dc:description/>
  <cp:lastModifiedBy>Вера Дроздова</cp:lastModifiedBy>
  <cp:revision>6</cp:revision>
  <cp:lastPrinted>2018-03-31T03:41:00Z</cp:lastPrinted>
  <dcterms:created xsi:type="dcterms:W3CDTF">2018-04-19T03:41:00Z</dcterms:created>
  <dcterms:modified xsi:type="dcterms:W3CDTF">2018-04-19T06:58:00Z</dcterms:modified>
</cp:coreProperties>
</file>