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4D" w:rsidRPr="00EC1D4D" w:rsidRDefault="00EC1D4D" w:rsidP="00EC1D4D">
      <w:pPr>
        <w:rPr>
          <w:rFonts w:ascii="Times New Roman" w:hAnsi="Times New Roman" w:cs="Times New Roman"/>
          <w:b/>
          <w:sz w:val="28"/>
          <w:szCs w:val="28"/>
        </w:rPr>
      </w:pPr>
      <w:r w:rsidRPr="00EC1D4D">
        <w:rPr>
          <w:rFonts w:ascii="Times New Roman" w:hAnsi="Times New Roman" w:cs="Times New Roman"/>
          <w:b/>
          <w:sz w:val="28"/>
          <w:szCs w:val="28"/>
        </w:rPr>
        <w:t xml:space="preserve">2. Система и источники конституционного права </w:t>
      </w:r>
    </w:p>
    <w:p w:rsidR="00EC1D4D" w:rsidRPr="00EC1D4D" w:rsidRDefault="00EC1D4D" w:rsidP="00EC1D4D">
      <w:pPr>
        <w:rPr>
          <w:rFonts w:ascii="Times New Roman" w:hAnsi="Times New Roman" w:cs="Times New Roman"/>
          <w:sz w:val="28"/>
          <w:szCs w:val="28"/>
        </w:rPr>
      </w:pPr>
      <w:r w:rsidRPr="00EC1D4D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C1D4D" w:rsidRPr="00EC1D4D" w:rsidRDefault="00EC1D4D" w:rsidP="00EC1D4D">
      <w:pPr>
        <w:rPr>
          <w:rFonts w:ascii="Times New Roman" w:hAnsi="Times New Roman" w:cs="Times New Roman"/>
          <w:sz w:val="28"/>
          <w:szCs w:val="28"/>
        </w:rPr>
      </w:pPr>
      <w:r w:rsidRPr="00EC1D4D">
        <w:rPr>
          <w:rFonts w:ascii="Times New Roman" w:hAnsi="Times New Roman" w:cs="Times New Roman"/>
          <w:sz w:val="28"/>
          <w:szCs w:val="28"/>
        </w:rPr>
        <w:t>1. Система конституционного права как отрасли права, отрасли право</w:t>
      </w:r>
      <w:bookmarkStart w:id="0" w:name="_GoBack"/>
      <w:bookmarkEnd w:id="0"/>
      <w:r w:rsidRPr="00EC1D4D">
        <w:rPr>
          <w:rFonts w:ascii="Times New Roman" w:hAnsi="Times New Roman" w:cs="Times New Roman"/>
          <w:sz w:val="28"/>
          <w:szCs w:val="28"/>
        </w:rPr>
        <w:t>ведения, отрасли законодательства</w:t>
      </w:r>
    </w:p>
    <w:p w:rsidR="00EC1D4D" w:rsidRPr="00EC1D4D" w:rsidRDefault="00EC1D4D" w:rsidP="00EC1D4D">
      <w:pPr>
        <w:rPr>
          <w:rFonts w:ascii="Times New Roman" w:hAnsi="Times New Roman" w:cs="Times New Roman"/>
          <w:sz w:val="28"/>
          <w:szCs w:val="28"/>
        </w:rPr>
      </w:pPr>
      <w:r w:rsidRPr="00EC1D4D">
        <w:rPr>
          <w:rFonts w:ascii="Times New Roman" w:hAnsi="Times New Roman" w:cs="Times New Roman"/>
          <w:sz w:val="28"/>
          <w:szCs w:val="28"/>
        </w:rPr>
        <w:t xml:space="preserve"> 2. Основные характеристики источников конституционного права </w:t>
      </w:r>
    </w:p>
    <w:p w:rsidR="00CF7A2E" w:rsidRPr="00EC1D4D" w:rsidRDefault="00EC1D4D" w:rsidP="00EC1D4D">
      <w:pPr>
        <w:rPr>
          <w:rFonts w:ascii="Times New Roman" w:hAnsi="Times New Roman" w:cs="Times New Roman"/>
          <w:sz w:val="28"/>
          <w:szCs w:val="28"/>
        </w:rPr>
      </w:pPr>
      <w:r w:rsidRPr="00EC1D4D">
        <w:rPr>
          <w:rFonts w:ascii="Times New Roman" w:hAnsi="Times New Roman" w:cs="Times New Roman"/>
          <w:sz w:val="28"/>
          <w:szCs w:val="28"/>
        </w:rPr>
        <w:t>3. Проблемы отнесения правовых актов к источникам конституционного права</w:t>
      </w:r>
    </w:p>
    <w:p w:rsidR="00EC1D4D" w:rsidRPr="00EC1D4D" w:rsidRDefault="00EC1D4D" w:rsidP="00EC1D4D">
      <w:pPr>
        <w:rPr>
          <w:rFonts w:ascii="Times New Roman" w:hAnsi="Times New Roman" w:cs="Times New Roman"/>
          <w:sz w:val="28"/>
          <w:szCs w:val="28"/>
        </w:rPr>
      </w:pPr>
      <w:r w:rsidRPr="00EC1D4D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EC1D4D" w:rsidRPr="00EC1D4D" w:rsidRDefault="00EC1D4D" w:rsidP="00EC1D4D">
      <w:pPr>
        <w:rPr>
          <w:rFonts w:ascii="Times New Roman" w:hAnsi="Times New Roman" w:cs="Times New Roman"/>
          <w:sz w:val="28"/>
          <w:szCs w:val="28"/>
        </w:rPr>
      </w:pPr>
      <w:r w:rsidRPr="00EC1D4D">
        <w:rPr>
          <w:rFonts w:ascii="Times New Roman" w:hAnsi="Times New Roman" w:cs="Times New Roman"/>
          <w:sz w:val="28"/>
          <w:szCs w:val="28"/>
        </w:rPr>
        <w:t xml:space="preserve">1. Страшун Б.А. Конституционное право России, его источники и структура // Журнал российского права. 1997. №4. </w:t>
      </w:r>
    </w:p>
    <w:p w:rsidR="00EC1D4D" w:rsidRPr="00EC1D4D" w:rsidRDefault="00EC1D4D" w:rsidP="00EC1D4D">
      <w:pPr>
        <w:rPr>
          <w:rFonts w:ascii="Times New Roman" w:hAnsi="Times New Roman" w:cs="Times New Roman"/>
          <w:sz w:val="28"/>
          <w:szCs w:val="28"/>
        </w:rPr>
      </w:pPr>
      <w:r w:rsidRPr="00EC1D4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C1D4D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EC1D4D">
        <w:rPr>
          <w:rFonts w:ascii="Times New Roman" w:hAnsi="Times New Roman" w:cs="Times New Roman"/>
          <w:sz w:val="28"/>
          <w:szCs w:val="28"/>
        </w:rPr>
        <w:t xml:space="preserve"> В.Ф. О предмете и </w:t>
      </w:r>
      <w:proofErr w:type="gramStart"/>
      <w:r w:rsidRPr="00EC1D4D">
        <w:rPr>
          <w:rFonts w:ascii="Times New Roman" w:hAnsi="Times New Roman" w:cs="Times New Roman"/>
          <w:sz w:val="28"/>
          <w:szCs w:val="28"/>
        </w:rPr>
        <w:t>источниках  конституционного</w:t>
      </w:r>
      <w:proofErr w:type="gramEnd"/>
      <w:r w:rsidRPr="00EC1D4D">
        <w:rPr>
          <w:rFonts w:ascii="Times New Roman" w:hAnsi="Times New Roman" w:cs="Times New Roman"/>
          <w:sz w:val="28"/>
          <w:szCs w:val="28"/>
        </w:rPr>
        <w:t xml:space="preserve"> права социалистических стран // Конституционное право социалистических стран. М., 1963. </w:t>
      </w:r>
    </w:p>
    <w:p w:rsidR="00EC1D4D" w:rsidRPr="00EC1D4D" w:rsidRDefault="00EC1D4D" w:rsidP="00EC1D4D">
      <w:pPr>
        <w:rPr>
          <w:rFonts w:ascii="Times New Roman" w:hAnsi="Times New Roman" w:cs="Times New Roman"/>
          <w:sz w:val="28"/>
          <w:szCs w:val="28"/>
        </w:rPr>
      </w:pPr>
      <w:r w:rsidRPr="00EC1D4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C1D4D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00EC1D4D">
        <w:rPr>
          <w:rFonts w:ascii="Times New Roman" w:hAnsi="Times New Roman" w:cs="Times New Roman"/>
          <w:sz w:val="28"/>
          <w:szCs w:val="28"/>
        </w:rPr>
        <w:t xml:space="preserve"> О.Е. Источники конституционного права </w:t>
      </w:r>
    </w:p>
    <w:p w:rsidR="00EC1D4D" w:rsidRPr="00EC1D4D" w:rsidRDefault="00EC1D4D" w:rsidP="00EC1D4D">
      <w:pPr>
        <w:rPr>
          <w:rFonts w:ascii="Times New Roman" w:hAnsi="Times New Roman" w:cs="Times New Roman"/>
          <w:sz w:val="28"/>
          <w:szCs w:val="28"/>
        </w:rPr>
      </w:pPr>
      <w:r w:rsidRPr="00EC1D4D">
        <w:rPr>
          <w:rFonts w:ascii="Times New Roman" w:hAnsi="Times New Roman" w:cs="Times New Roman"/>
          <w:sz w:val="28"/>
          <w:szCs w:val="28"/>
        </w:rPr>
        <w:t>4. Белкин А.А. К соотношению Конституции и государственно-правовых актов (производное нормотворчество) // Правоведение. 1985. N 5.</w:t>
      </w:r>
    </w:p>
    <w:sectPr w:rsidR="00EC1D4D" w:rsidRPr="00EC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A2"/>
    <w:rsid w:val="00CF7A2E"/>
    <w:rsid w:val="00D156A2"/>
    <w:rsid w:val="00E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86F3"/>
  <w15:chartTrackingRefBased/>
  <w15:docId w15:val="{3CF6E2AB-AEA2-4C9E-9340-04168F0A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2019-04-05T13:31:00Z</dcterms:created>
  <dcterms:modified xsi:type="dcterms:W3CDTF">2019-04-05T13:32:00Z</dcterms:modified>
</cp:coreProperties>
</file>