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4D" w:rsidRPr="009D697C" w:rsidRDefault="00E2294D" w:rsidP="00E2294D">
      <w:pPr>
        <w:pStyle w:val="3"/>
      </w:pPr>
      <w:bookmarkStart w:id="0" w:name="_Toc74653782"/>
      <w:r w:rsidRPr="009D697C">
        <w:t>Кейс</w:t>
      </w:r>
      <w:bookmarkEnd w:id="0"/>
      <w:r w:rsidR="00517CEB">
        <w:t xml:space="preserve"> 1</w:t>
      </w:r>
      <w:r w:rsidR="00E21B63">
        <w:t xml:space="preserve"> </w:t>
      </w:r>
      <w:bookmarkStart w:id="1" w:name="_GoBack"/>
      <w:bookmarkEnd w:id="1"/>
      <w:r w:rsidR="00E21B63">
        <w:rPr>
          <w:rStyle w:val="a4"/>
        </w:rPr>
        <w:t>(проект выполняется группой до 4 чел.)</w:t>
      </w:r>
    </w:p>
    <w:p w:rsidR="00745C0D" w:rsidRDefault="00745C0D" w:rsidP="00E2294D">
      <w:r>
        <w:t>Финансовая компания</w:t>
      </w:r>
      <w:r w:rsidR="00E2294D" w:rsidRPr="009D697C">
        <w:t xml:space="preserve"> «Титан»</w:t>
      </w:r>
      <w:r>
        <w:t xml:space="preserve"> </w:t>
      </w:r>
      <w:r w:rsidR="00E2294D" w:rsidRPr="009D697C">
        <w:t>является дочерним предприятием шведско</w:t>
      </w:r>
      <w:r>
        <w:t>го</w:t>
      </w:r>
      <w:r w:rsidR="00E2294D" w:rsidRPr="009D697C">
        <w:t xml:space="preserve"> </w:t>
      </w:r>
      <w:r>
        <w:t>финансового холдинга</w:t>
      </w:r>
      <w:r w:rsidR="00E2294D" w:rsidRPr="009D697C">
        <w:t xml:space="preserve"> «</w:t>
      </w:r>
      <w:r w:rsidR="00E2294D" w:rsidRPr="009D697C">
        <w:rPr>
          <w:lang w:val="en-US"/>
        </w:rPr>
        <w:t>SLDC</w:t>
      </w:r>
      <w:r w:rsidR="00E2294D" w:rsidRPr="009D697C">
        <w:t>» и специализиру</w:t>
      </w:r>
      <w:r>
        <w:t>ется</w:t>
      </w:r>
      <w:r w:rsidR="00E2294D" w:rsidRPr="009D697C">
        <w:t xml:space="preserve"> на обслуживании физических и юридических лиц, ведущих операции в Швеции, в частности занимается конверсией кроны.</w:t>
      </w:r>
    </w:p>
    <w:p w:rsidR="00E2294D" w:rsidRPr="009D697C" w:rsidRDefault="00745C0D" w:rsidP="00E2294D">
      <w:r>
        <w:t xml:space="preserve"> Финансовая компания</w:t>
      </w:r>
      <w:r w:rsidRPr="009D697C">
        <w:t xml:space="preserve"> «Титан»</w:t>
      </w:r>
      <w:r>
        <w:t xml:space="preserve"> </w:t>
      </w:r>
      <w:r w:rsidRPr="009D697C">
        <w:t>предполага</w:t>
      </w:r>
      <w:r>
        <w:t>ет</w:t>
      </w:r>
      <w:r w:rsidRPr="009D697C">
        <w:t xml:space="preserve"> начать работу</w:t>
      </w:r>
      <w:r>
        <w:t xml:space="preserve"> в России</w:t>
      </w:r>
      <w:r w:rsidRPr="009D697C">
        <w:t xml:space="preserve"> в течение ближайшего месяца</w:t>
      </w:r>
      <w:r>
        <w:t>.</w:t>
      </w:r>
    </w:p>
    <w:p w:rsidR="00E2294D" w:rsidRPr="009D697C" w:rsidRDefault="00745C0D" w:rsidP="00E2294D">
      <w:r>
        <w:t xml:space="preserve">На российском рынке функционируют три компании, специализирующиеся в той же сфере, что </w:t>
      </w:r>
      <w:proofErr w:type="gramStart"/>
      <w:r>
        <w:t xml:space="preserve">и </w:t>
      </w:r>
      <w:r w:rsidR="00E2294D" w:rsidRPr="009D697C">
        <w:t xml:space="preserve"> </w:t>
      </w:r>
      <w:r>
        <w:t>финансовая</w:t>
      </w:r>
      <w:proofErr w:type="gramEnd"/>
      <w:r>
        <w:t xml:space="preserve"> компания</w:t>
      </w:r>
      <w:r w:rsidRPr="009D697C">
        <w:t xml:space="preserve"> «Титан»</w:t>
      </w:r>
      <w:r>
        <w:t>:</w:t>
      </w:r>
      <w:r w:rsidR="00E2294D" w:rsidRPr="009D697C">
        <w:t xml:space="preserve"> </w:t>
      </w:r>
      <w:r>
        <w:t>ФК</w:t>
      </w:r>
      <w:r w:rsidR="00E2294D" w:rsidRPr="009D697C">
        <w:t xml:space="preserve"> «Аскер», </w:t>
      </w:r>
      <w:r>
        <w:t>ФК</w:t>
      </w:r>
      <w:r w:rsidR="00E2294D" w:rsidRPr="009D697C">
        <w:t xml:space="preserve"> «Новое Время» и </w:t>
      </w:r>
      <w:r>
        <w:t>ФК</w:t>
      </w:r>
      <w:r w:rsidR="00E2294D" w:rsidRPr="009D697C">
        <w:t xml:space="preserve"> «Флагман». </w:t>
      </w:r>
      <w:r>
        <w:t>В</w:t>
      </w:r>
      <w:r w:rsidR="00E2294D" w:rsidRPr="009D697C">
        <w:t xml:space="preserve"> таблице 1</w:t>
      </w:r>
      <w:r>
        <w:t xml:space="preserve"> даны условия предоставления услуг указанными компаниями</w:t>
      </w:r>
      <w:r w:rsidR="00E2294D" w:rsidRPr="009D697C">
        <w:t>.</w:t>
      </w:r>
    </w:p>
    <w:p w:rsidR="00F72A29" w:rsidRPr="009D697C" w:rsidRDefault="00E2294D" w:rsidP="00F72A29">
      <w:pPr>
        <w:pStyle w:val="2"/>
      </w:pPr>
      <w:r w:rsidRPr="009D697C">
        <w:t xml:space="preserve">На текущий момент годовые обороты российского рынка кроны составляют 22,8 млрд. крон. Среднегодовые темпы роста этого рынка составляют 3-12%. 40% этого рынка обслуживает </w:t>
      </w:r>
      <w:r w:rsidR="00182CE4">
        <w:t>ФК</w:t>
      </w:r>
      <w:r w:rsidRPr="009D697C">
        <w:t xml:space="preserve"> «Аскер», 25% - </w:t>
      </w:r>
      <w:r w:rsidR="00182CE4">
        <w:t>ФК</w:t>
      </w:r>
      <w:r w:rsidRPr="009D697C">
        <w:t xml:space="preserve"> «Новое Время», 20% - </w:t>
      </w:r>
      <w:r w:rsidR="00182CE4">
        <w:t>ФК</w:t>
      </w:r>
      <w:r w:rsidRPr="009D697C">
        <w:t xml:space="preserve"> «Флагман», 15% - иностранные </w:t>
      </w:r>
      <w:r w:rsidR="004A44DB">
        <w:t>финансовые компании</w:t>
      </w:r>
      <w:r w:rsidRPr="009D697C">
        <w:t>. 75% оборотов рынка крон приходится на безналичные расчеты, 25% - на наличный оборот.</w:t>
      </w:r>
      <w:r w:rsidR="00F72A29" w:rsidRPr="00F72A29">
        <w:t xml:space="preserve"> </w:t>
      </w:r>
      <w:r w:rsidR="00F72A29" w:rsidRPr="009D697C">
        <w:t xml:space="preserve">Минимальная сумма при операциях на </w:t>
      </w:r>
      <w:r w:rsidR="00F72A29">
        <w:t>внебиржевом</w:t>
      </w:r>
      <w:r w:rsidR="00F72A29" w:rsidRPr="009D697C">
        <w:t xml:space="preserve"> рынке составляет 500</w:t>
      </w:r>
      <w:r w:rsidR="00F72A29" w:rsidRPr="009D697C">
        <w:rPr>
          <w:lang w:val="en-US"/>
        </w:rPr>
        <w:t> </w:t>
      </w:r>
      <w:r w:rsidR="00F72A29" w:rsidRPr="009D697C">
        <w:t>000 крон.</w:t>
      </w:r>
    </w:p>
    <w:p w:rsidR="00E2294D" w:rsidRPr="009D697C" w:rsidRDefault="00E2294D" w:rsidP="00E2294D">
      <w:r w:rsidRPr="009D697C">
        <w:t xml:space="preserve">Затраты, которые несет </w:t>
      </w:r>
      <w:r w:rsidR="00182CE4">
        <w:t>финансовая компания</w:t>
      </w:r>
      <w:r w:rsidRPr="009D697C">
        <w:t xml:space="preserve"> при осуществлении конверсии зависят от срочности операции: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3260"/>
      </w:tblGrid>
      <w:tr w:rsidR="00E2294D" w:rsidRPr="009D697C" w:rsidTr="00F72A29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 xml:space="preserve">Срок, </w:t>
            </w:r>
          </w:p>
          <w:p w:rsidR="00E2294D" w:rsidRPr="009D697C" w:rsidRDefault="00E2294D" w:rsidP="009F3D08">
            <w:pPr>
              <w:pStyle w:val="a3"/>
              <w:jc w:val="center"/>
            </w:pPr>
            <w:r w:rsidRPr="009D697C">
              <w:t>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 xml:space="preserve">Затраты, </w:t>
            </w:r>
          </w:p>
          <w:p w:rsidR="00E2294D" w:rsidRPr="009D697C" w:rsidRDefault="00E2294D" w:rsidP="009F3D08">
            <w:pPr>
              <w:pStyle w:val="a3"/>
              <w:jc w:val="center"/>
            </w:pPr>
            <w:r w:rsidRPr="009D697C">
              <w:t>% от суммы</w:t>
            </w:r>
            <w:r w:rsidR="00F72A29">
              <w:t xml:space="preserve"> </w:t>
            </w:r>
            <w:r w:rsidRPr="009D697C">
              <w:t>контракта</w:t>
            </w:r>
          </w:p>
        </w:tc>
      </w:tr>
      <w:tr w:rsidR="00E2294D" w:rsidRPr="009D697C" w:rsidTr="00F72A29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0,5</w:t>
            </w:r>
          </w:p>
        </w:tc>
      </w:tr>
      <w:tr w:rsidR="00E2294D" w:rsidRPr="009D697C" w:rsidTr="00F72A29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0,7</w:t>
            </w:r>
          </w:p>
        </w:tc>
      </w:tr>
      <w:tr w:rsidR="00E2294D" w:rsidRPr="009D697C" w:rsidTr="00F72A29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1,0</w:t>
            </w:r>
          </w:p>
        </w:tc>
      </w:tr>
      <w:tr w:rsidR="00E2294D" w:rsidRPr="009D697C" w:rsidTr="00F72A29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1,3</w:t>
            </w:r>
          </w:p>
        </w:tc>
      </w:tr>
      <w:tr w:rsidR="00E2294D" w:rsidRPr="009D697C" w:rsidTr="00F72A29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2,0</w:t>
            </w:r>
          </w:p>
        </w:tc>
      </w:tr>
      <w:tr w:rsidR="00E2294D" w:rsidRPr="009D697C" w:rsidTr="00F72A29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2,4</w:t>
            </w:r>
          </w:p>
        </w:tc>
      </w:tr>
    </w:tbl>
    <w:p w:rsidR="00E2294D" w:rsidRPr="009D697C" w:rsidRDefault="00E2294D" w:rsidP="00E2294D">
      <w:r w:rsidRPr="009D697C">
        <w:t>Текущая структура участников рынка крон описана в таблице 2.</w:t>
      </w:r>
    </w:p>
    <w:p w:rsidR="00E2294D" w:rsidRPr="009D697C" w:rsidRDefault="00E2294D" w:rsidP="00E2294D">
      <w:r w:rsidRPr="004A44DB">
        <w:rPr>
          <w:b/>
        </w:rPr>
        <w:t>Предложить</w:t>
      </w:r>
      <w:r w:rsidRPr="009D697C">
        <w:t xml:space="preserve"> </w:t>
      </w:r>
      <w:r w:rsidR="00740DE4">
        <w:t>тарифную</w:t>
      </w:r>
      <w:r w:rsidRPr="009D697C">
        <w:t xml:space="preserve"> политику, позволяющую </w:t>
      </w:r>
      <w:r w:rsidR="004A44DB">
        <w:t>финансовой компании</w:t>
      </w:r>
      <w:r w:rsidRPr="009D697C">
        <w:t xml:space="preserve"> </w:t>
      </w:r>
      <w:r w:rsidR="004A44DB" w:rsidRPr="009D697C">
        <w:t>«Титан»</w:t>
      </w:r>
      <w:r w:rsidR="004A44DB">
        <w:t xml:space="preserve"> </w:t>
      </w:r>
      <w:r w:rsidRPr="009D697C">
        <w:t>занять свою нишу на рынке крон. При этом необходимо учитывать следующее:</w:t>
      </w:r>
    </w:p>
    <w:p w:rsidR="00E2294D" w:rsidRPr="009D697C" w:rsidRDefault="00E2294D" w:rsidP="00E2294D">
      <w:r w:rsidRPr="009D697C">
        <w:t xml:space="preserve">А. Одновременное использование нескольких сроков конверсии увеличивает уровень затрат. </w:t>
      </w:r>
    </w:p>
    <w:p w:rsidR="00E2294D" w:rsidRPr="009D697C" w:rsidRDefault="00E2294D" w:rsidP="00E2294D">
      <w:r w:rsidRPr="009D697C">
        <w:t xml:space="preserve">Б. </w:t>
      </w:r>
      <w:r w:rsidR="004A44DB">
        <w:t>ФК</w:t>
      </w:r>
      <w:r w:rsidRPr="009D697C">
        <w:t xml:space="preserve"> «Титан» имеет возможность привлекать краткосрочные кредиты от «</w:t>
      </w:r>
      <w:r w:rsidRPr="009D697C">
        <w:rPr>
          <w:lang w:val="en-US"/>
        </w:rPr>
        <w:t>SLDC</w:t>
      </w:r>
      <w:r w:rsidRPr="009D697C">
        <w:t>» в долларах и кронах.</w:t>
      </w:r>
    </w:p>
    <w:p w:rsidR="00E2294D" w:rsidRPr="009D697C" w:rsidRDefault="00E2294D" w:rsidP="00E2294D">
      <w:r w:rsidRPr="009D697C">
        <w:t xml:space="preserve">В. </w:t>
      </w:r>
      <w:r w:rsidR="004A44DB">
        <w:t>ФК</w:t>
      </w:r>
      <w:r w:rsidRPr="009D697C">
        <w:t xml:space="preserve"> «Титан» имеет возможность обмена долларов на кроны и обратно с уплатой комиссии в сумме 0,3% и сроком исполнения 48 часов.</w:t>
      </w:r>
    </w:p>
    <w:p w:rsidR="00E2294D" w:rsidRPr="009D697C" w:rsidRDefault="00E2294D" w:rsidP="00E2294D">
      <w:r w:rsidRPr="009D697C">
        <w:t xml:space="preserve">Г. Конверсия рублей в доллары и обратно производится на </w:t>
      </w:r>
      <w:r w:rsidR="004A44DB">
        <w:t>внебиржевом</w:t>
      </w:r>
      <w:r w:rsidRPr="009D697C">
        <w:t xml:space="preserve"> рынке без уплаты комиссионных, срок исполнения - 12 часов.</w:t>
      </w: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</w:pPr>
    </w:p>
    <w:p w:rsidR="000B77D2" w:rsidRDefault="000B77D2" w:rsidP="00E2294D">
      <w:pPr>
        <w:jc w:val="right"/>
        <w:rPr>
          <w:i/>
        </w:rPr>
        <w:sectPr w:rsidR="000B7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94D" w:rsidRPr="009D697C" w:rsidRDefault="00E2294D" w:rsidP="00E2294D">
      <w:pPr>
        <w:jc w:val="right"/>
        <w:rPr>
          <w:i/>
        </w:rPr>
      </w:pPr>
      <w:r w:rsidRPr="009D697C">
        <w:rPr>
          <w:i/>
        </w:rPr>
        <w:lastRenderedPageBreak/>
        <w:t>Таблица 1</w:t>
      </w:r>
    </w:p>
    <w:p w:rsidR="00E2294D" w:rsidRPr="009D697C" w:rsidRDefault="00E2294D" w:rsidP="00E2294D">
      <w:pPr>
        <w:jc w:val="center"/>
      </w:pPr>
      <w:r w:rsidRPr="009D697C">
        <w:t xml:space="preserve">Услуги по конверсии крон, представляемые российскими </w:t>
      </w:r>
      <w:r w:rsidR="004A44DB">
        <w:t>финансовыми компаниями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049"/>
        <w:gridCol w:w="1714"/>
        <w:gridCol w:w="1257"/>
        <w:gridCol w:w="2268"/>
        <w:gridCol w:w="5746"/>
      </w:tblGrid>
      <w:tr w:rsidR="00E2294D" w:rsidRPr="009D697C" w:rsidTr="009F3D0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  <w:jc w:val="center"/>
            </w:pPr>
            <w:r>
              <w:t>Компания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Курсовая маржа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Срок сдел</w:t>
            </w:r>
            <w:r w:rsidRPr="009D697C">
              <w:softHyphen/>
              <w:t>ки,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Обслу</w:t>
            </w:r>
            <w:r w:rsidRPr="009D697C">
              <w:softHyphen/>
              <w:t>живае</w:t>
            </w:r>
            <w:r w:rsidRPr="009D697C">
              <w:softHyphen/>
              <w:t>мые валюты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Примечания</w:t>
            </w:r>
          </w:p>
        </w:tc>
      </w:tr>
      <w:tr w:rsidR="00E2294D" w:rsidRPr="009D697C" w:rsidTr="009F3D08">
        <w:trPr>
          <w:cantSplit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</w:p>
          <w:p w:rsidR="00E2294D" w:rsidRPr="009D697C" w:rsidRDefault="00E2294D" w:rsidP="009F3D08">
            <w:pPr>
              <w:pStyle w:val="a3"/>
            </w:pPr>
            <w:r w:rsidRPr="009D697C">
              <w:t xml:space="preserve"> «Аске</w:t>
            </w:r>
            <w:r w:rsidR="004A44DB">
              <w:t>р</w:t>
            </w:r>
            <w:r w:rsidRPr="009D697C"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Наличные сделки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5%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 xml:space="preserve">Крона, рубль, </w:t>
            </w:r>
            <w:r w:rsidRPr="009D697C">
              <w:br/>
              <w:t>доллар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both"/>
            </w:pPr>
            <w:r w:rsidRPr="009D697C">
              <w:t>Дочернее предприятие российско</w:t>
            </w:r>
            <w:r w:rsidRPr="009D697C">
              <w:noBreakHyphen/>
              <w:t xml:space="preserve">шведской акционерной компании «Конунг», ориентирован прежде всего на обслуживание компании и ее контрагентов. Обслуживание внешних клиентов – эпизодически. Не всегда оказывается способным удовлетворить спрос на кроны. Безналичные сделки оформляет лишь держателям валютных счетов в </w:t>
            </w:r>
            <w:r w:rsidR="004A44DB">
              <w:t>ФК</w:t>
            </w:r>
            <w:r w:rsidRPr="009D697C">
              <w:t xml:space="preserve"> «Аскер»</w:t>
            </w:r>
          </w:p>
        </w:tc>
      </w:tr>
      <w:tr w:rsidR="00E2294D" w:rsidRPr="009D697C" w:rsidTr="009F3D0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Безналичные сделки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48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both"/>
            </w:pPr>
          </w:p>
        </w:tc>
      </w:tr>
      <w:tr w:rsidR="00E2294D" w:rsidRPr="009D697C" w:rsidTr="009F3D08">
        <w:trPr>
          <w:cantSplit/>
          <w:trHeight w:val="4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</w:p>
          <w:p w:rsidR="00E2294D" w:rsidRPr="009D697C" w:rsidRDefault="00E2294D" w:rsidP="009F3D08">
            <w:pPr>
              <w:pStyle w:val="a3"/>
            </w:pPr>
            <w:r w:rsidRPr="009D697C">
              <w:t xml:space="preserve"> «Новое Время»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Наличные сделки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8%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 xml:space="preserve">Крона, рубль, </w:t>
            </w:r>
            <w:r w:rsidRPr="009D697C">
              <w:br/>
              <w:t>доллар, евро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both"/>
            </w:pPr>
            <w:r w:rsidRPr="009D697C">
              <w:t xml:space="preserve">Работает с суммами не менее 150 000 крон. </w:t>
            </w:r>
          </w:p>
        </w:tc>
      </w:tr>
      <w:tr w:rsidR="00E2294D" w:rsidRPr="009D697C" w:rsidTr="009F3D08">
        <w:trPr>
          <w:cantSplit/>
          <w:trHeight w:val="4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Безналичные сделки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3%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both"/>
            </w:pPr>
          </w:p>
        </w:tc>
      </w:tr>
      <w:tr w:rsidR="00E2294D" w:rsidRPr="009D697C" w:rsidTr="009F3D08">
        <w:trPr>
          <w:cantSplit/>
          <w:trHeight w:val="2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</w:t>
            </w:r>
          </w:p>
          <w:p w:rsidR="00E2294D" w:rsidRPr="009D697C" w:rsidRDefault="00E2294D" w:rsidP="009F3D08">
            <w:pPr>
              <w:pStyle w:val="a3"/>
            </w:pPr>
            <w:r w:rsidRPr="009D697C">
              <w:t>«Флаг</w:t>
            </w:r>
            <w:r w:rsidRPr="009D697C">
              <w:softHyphen/>
              <w:t>ман»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Наличные сделки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6%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 xml:space="preserve">Крона, рубль, </w:t>
            </w:r>
            <w:r w:rsidRPr="009D697C">
              <w:br/>
              <w:t>доллар, евро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both"/>
            </w:pPr>
            <w:r w:rsidRPr="009D697C">
              <w:t>Работает с неограниченными суммами. Предлагает разнообразные гибкие схемы конверсии. Предлагает широкий спектр сопутствующих услуг. Пользуется большим авторитетом по причине высокой надежности.</w:t>
            </w:r>
          </w:p>
        </w:tc>
      </w:tr>
      <w:tr w:rsidR="00E2294D" w:rsidRPr="009D697C" w:rsidTr="009F3D08">
        <w:trPr>
          <w:cantSplit/>
          <w:trHeight w:val="2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Безналичные сделки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5%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6-12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</w:tr>
      <w:tr w:rsidR="00E2294D" w:rsidRPr="009D697C" w:rsidTr="009F3D0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Безналичные сделки для постоянных клиентов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3%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6-12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</w:tr>
    </w:tbl>
    <w:p w:rsidR="00E2294D" w:rsidRPr="009D697C" w:rsidRDefault="00E2294D" w:rsidP="00E2294D"/>
    <w:p w:rsidR="00E2294D" w:rsidRPr="009D697C" w:rsidRDefault="00E2294D" w:rsidP="00E2294D">
      <w:pPr>
        <w:jc w:val="right"/>
        <w:rPr>
          <w:i/>
        </w:rPr>
      </w:pPr>
      <w:r w:rsidRPr="009D697C">
        <w:br w:type="page"/>
      </w:r>
      <w:r w:rsidRPr="009D697C">
        <w:rPr>
          <w:i/>
        </w:rPr>
        <w:lastRenderedPageBreak/>
        <w:t>Таблица 2</w:t>
      </w:r>
    </w:p>
    <w:p w:rsidR="00E2294D" w:rsidRPr="009D697C" w:rsidRDefault="00E2294D" w:rsidP="00E2294D">
      <w:pPr>
        <w:jc w:val="center"/>
      </w:pPr>
      <w:r w:rsidRPr="009D697C">
        <w:t>Структура участников рынка крон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2115"/>
        <w:gridCol w:w="1985"/>
        <w:gridCol w:w="1701"/>
        <w:gridCol w:w="1276"/>
        <w:gridCol w:w="5103"/>
      </w:tblGrid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Группа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Требова</w:t>
            </w:r>
            <w:r w:rsidRPr="009D697C">
              <w:softHyphen/>
              <w:t>ния к сроку операции,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Требова</w:t>
            </w:r>
            <w:r w:rsidRPr="009D697C">
              <w:softHyphen/>
              <w:t>ния к уровню маржи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Доля рынка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Основные банки</w:t>
            </w:r>
            <w:r w:rsidRPr="009D697C">
              <w:noBreakHyphen/>
              <w:t>контрагенты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Крупные неспециализированные туристические компании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12-24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3%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«Аскер», </w:t>
            </w:r>
            <w:r>
              <w:t>ФК</w:t>
            </w:r>
            <w:r w:rsidR="00E2294D" w:rsidRPr="009D697C">
              <w:t xml:space="preserve"> «Новое Время»,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Крупные туристические компании, специализирующиеся на поездках в Швецию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6%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«Новое Время»,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Мелкие неспециализирован</w:t>
            </w:r>
            <w:r w:rsidRPr="009D697C">
              <w:softHyphen/>
              <w:t>ные туристические компании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12-36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4%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«Новое Время»,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Мелкие туристические компании, специализирующиеся на поездках в Швецию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12-24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«Новое Время»,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rPr>
          <w:cantSplit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Экспор</w:t>
            </w:r>
            <w:r w:rsidRPr="009D697C">
              <w:softHyphen/>
              <w:t>теры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Посредники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24%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«Аскер»,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rPr>
          <w:cantSplit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Произво</w:t>
            </w:r>
            <w:r w:rsidRPr="009D697C">
              <w:softHyphen/>
              <w:t>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9%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«Аскер», </w:t>
            </w:r>
            <w:r>
              <w:t>ФК</w:t>
            </w:r>
            <w:r w:rsidR="00E2294D" w:rsidRPr="009D697C">
              <w:t xml:space="preserve"> «Новое Время» и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rPr>
          <w:cantSplit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Импор</w:t>
            </w:r>
            <w:r w:rsidRPr="009D697C">
              <w:softHyphen/>
              <w:t>теры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Посредники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29%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«Аскер»,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rPr>
          <w:cantSplit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Потреби</w:t>
            </w:r>
            <w:r w:rsidRPr="009D697C">
              <w:softHyphen/>
              <w:t>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5%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«Аскер», А</w:t>
            </w:r>
            <w:r>
              <w:t>ФК</w:t>
            </w:r>
            <w:r w:rsidR="00E2294D" w:rsidRPr="009D697C">
              <w:t xml:space="preserve"> «Новое Время» и </w:t>
            </w: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Физические лица (РФ)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4%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«Аскер»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Физические лица (Швеция)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1%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А</w:t>
            </w:r>
            <w:r w:rsidR="004A44DB">
              <w:t>ФК</w:t>
            </w:r>
            <w:r w:rsidRPr="009D697C">
              <w:t xml:space="preserve"> «Новое Время», </w:t>
            </w:r>
            <w:r w:rsidR="004A44DB">
              <w:t>ФК</w:t>
            </w:r>
            <w:r w:rsidRPr="009D697C">
              <w:t xml:space="preserve"> «Флагман»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Инвесторы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24-72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5%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«Флагман»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Мелкие фирмы, осуществляющие единичные операции в Швеции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rPr>
                <w:lang w:val="en-US"/>
              </w:rPr>
              <w:sym w:font="Symbol" w:char="F0A3"/>
            </w:r>
            <w:r w:rsidRPr="009D697C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4%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4A44DB" w:rsidP="009F3D08">
            <w:pPr>
              <w:pStyle w:val="a3"/>
            </w:pPr>
            <w:r>
              <w:t>ФК</w:t>
            </w:r>
            <w:r w:rsidR="00E2294D" w:rsidRPr="009D697C">
              <w:t xml:space="preserve"> «Аскер»</w:t>
            </w:r>
          </w:p>
        </w:tc>
      </w:tr>
      <w:tr w:rsidR="00E2294D" w:rsidRPr="009D697C" w:rsidTr="009F3D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</w:pPr>
            <w:r w:rsidRPr="009D697C">
              <w:t>Прочее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5%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D" w:rsidRPr="009D697C" w:rsidRDefault="00E2294D" w:rsidP="009F3D08">
            <w:pPr>
              <w:pStyle w:val="a3"/>
              <w:jc w:val="center"/>
            </w:pPr>
            <w:r w:rsidRPr="009D697C">
              <w:t>-</w:t>
            </w:r>
          </w:p>
        </w:tc>
      </w:tr>
    </w:tbl>
    <w:p w:rsidR="00715A5E" w:rsidRDefault="00E21B63"/>
    <w:sectPr w:rsidR="00715A5E" w:rsidSect="000B77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4D"/>
    <w:rsid w:val="00003F21"/>
    <w:rsid w:val="000B77D2"/>
    <w:rsid w:val="00116003"/>
    <w:rsid w:val="00182CE4"/>
    <w:rsid w:val="001F66A6"/>
    <w:rsid w:val="0040711D"/>
    <w:rsid w:val="004A44DB"/>
    <w:rsid w:val="00517CEB"/>
    <w:rsid w:val="006D5B51"/>
    <w:rsid w:val="00740DE4"/>
    <w:rsid w:val="00745C0D"/>
    <w:rsid w:val="007605C0"/>
    <w:rsid w:val="00785564"/>
    <w:rsid w:val="00BB36B9"/>
    <w:rsid w:val="00BE38B2"/>
    <w:rsid w:val="00E21B63"/>
    <w:rsid w:val="00E2294D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16A2"/>
  <w15:chartTrackingRefBased/>
  <w15:docId w15:val="{CBBF640D-0989-489D-AAF5-7D68947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94D"/>
    <w:pPr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2294D"/>
    <w:pPr>
      <w:ind w:firstLine="0"/>
      <w:jc w:val="center"/>
      <w:outlineLvl w:val="2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94D"/>
    <w:rPr>
      <w:rFonts w:ascii="Arial" w:eastAsiaTheme="majorEastAsia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E2294D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E2294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Таблица"/>
    <w:basedOn w:val="a"/>
    <w:rsid w:val="00E2294D"/>
    <w:pPr>
      <w:keepNext/>
      <w:keepLines/>
      <w:spacing w:before="0" w:after="0"/>
      <w:ind w:firstLine="0"/>
      <w:jc w:val="left"/>
    </w:pPr>
  </w:style>
  <w:style w:type="character" w:customStyle="1" w:styleId="a4">
    <w:name w:val="Задача"/>
    <w:basedOn w:val="a0"/>
    <w:rsid w:val="00E2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2018-04-03T08:45:00Z</dcterms:created>
  <dcterms:modified xsi:type="dcterms:W3CDTF">2018-04-29T06:57:00Z</dcterms:modified>
</cp:coreProperties>
</file>