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Задание на выполнение контрольной работы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группе РЗ-15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предмету «Пневмогидравлические системы»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№ 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Разработать схемы </w:t>
      </w:r>
      <w:r>
        <w:rPr>
          <w:rFonts w:ascii="Times New Roman" w:cs="Times New Roman" w:hAnsi="Times New Roman"/>
          <w:sz w:val="28"/>
          <w:szCs w:val="28"/>
        </w:rPr>
        <w:t>пневмогидросистем</w:t>
      </w:r>
      <w:r>
        <w:rPr>
          <w:rFonts w:ascii="Times New Roman" w:cs="Times New Roman" w:hAnsi="Times New Roman"/>
          <w:sz w:val="28"/>
          <w:szCs w:val="28"/>
        </w:rPr>
        <w:t xml:space="preserve"> ДУ с ЖРД, содержащие: топливные баки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>О и Г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; системы заправки, дренажа и наддува баков; двигатель с регулир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ванием тяги и соотношения компонентов топлива. Варианты схем 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решения</w:t>
      </w:r>
      <w:r>
        <w:rPr>
          <w:rFonts w:ascii="Times New Roman" w:cs="Times New Roman" w:hAnsi="Times New Roman"/>
          <w:sz w:val="28"/>
          <w:szCs w:val="28"/>
        </w:rPr>
        <w:t xml:space="preserve"> задачи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замкнутая с БДГГ.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№ 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Определить объёмы топливных баков ДУ с ЖРД при массовом расходе компонентов топлива m = 50 кг/с в течение времени τ = 300 с. Решение задачи осуществить </w:t>
      </w:r>
      <w:r>
        <w:rPr>
          <w:rFonts w:ascii="Times New Roman" w:cs="Times New Roman" w:hAnsi="Times New Roman"/>
          <w:sz w:val="28"/>
          <w:szCs w:val="28"/>
        </w:rPr>
        <w:t xml:space="preserve">с учётом гарантированных запасов, непроизводительных затрат и потерь компонентов топлива, </w:t>
      </w:r>
      <w:r>
        <w:rPr>
          <w:rFonts w:ascii="Times New Roman" w:cs="Times New Roman" w:hAnsi="Times New Roman"/>
          <w:sz w:val="28"/>
          <w:szCs w:val="28"/>
        </w:rPr>
        <w:t>внутрибаковых</w:t>
      </w:r>
      <w:r>
        <w:rPr>
          <w:rFonts w:ascii="Times New Roman" w:cs="Times New Roman" w:hAnsi="Times New Roman"/>
          <w:sz w:val="28"/>
          <w:szCs w:val="28"/>
        </w:rPr>
        <w:t xml:space="preserve"> устройств и необходимого газового объёма </w:t>
      </w:r>
      <w:r>
        <w:rPr>
          <w:rFonts w:ascii="Times New Roman" w:cs="Times New Roman" w:hAnsi="Times New Roman"/>
          <w:sz w:val="28"/>
          <w:szCs w:val="28"/>
        </w:rPr>
        <w:t>для</w:t>
      </w:r>
      <w:r>
        <w:rPr>
          <w:rFonts w:ascii="Times New Roman" w:cs="Times New Roman" w:hAnsi="Times New Roman"/>
          <w:sz w:val="28"/>
          <w:szCs w:val="28"/>
        </w:rPr>
        <w:t xml:space="preserve"> компонентов топлива: </w:t>
      </w:r>
      <w:r>
        <w:rPr>
          <w:rFonts w:ascii="Times New Roman" w:cs="Times New Roman" w:hAnsi="Times New Roman"/>
          <w:sz w:val="28"/>
          <w:szCs w:val="28"/>
        </w:rPr>
        <w:t xml:space="preserve">водород при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  <w:vertAlign w:val="subscript"/>
        </w:rPr>
        <w:t>ж</w:t>
      </w:r>
      <w:r>
        <w:rPr>
          <w:rFonts w:ascii="Times New Roman" w:cs="Times New Roman" w:hAnsi="Times New Roman"/>
          <w:sz w:val="28"/>
          <w:szCs w:val="28"/>
        </w:rPr>
        <w:t xml:space="preserve"> = 20,4 К.</w:t>
      </w:r>
    </w:p>
    <w:p>
      <w:pPr>
        <w:pStyle w:val="style0"/>
        <w:ind w:firstLine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№3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Определить массовый секундный расход газа наддува топливных баков объёмом V = 100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и потребный объём баллонов для хранения газа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сходны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данны</w:t>
      </w:r>
      <w:r>
        <w:rPr>
          <w:rFonts w:ascii="Times New Roman" w:cs="Times New Roman" w:hAnsi="Times New Roman"/>
          <w:sz w:val="28"/>
          <w:szCs w:val="28"/>
        </w:rPr>
        <w:t>е для расчётов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поддерживаемое давление в баке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  <w:vertAlign w:val="subscript"/>
        </w:rPr>
        <w:t>б</w:t>
      </w:r>
      <w:r>
        <w:rPr>
          <w:rFonts w:ascii="Times New Roman" w:cs="Times New Roman" w:hAnsi="Times New Roman"/>
          <w:sz w:val="28"/>
          <w:szCs w:val="28"/>
        </w:rPr>
        <w:t xml:space="preserve"> = 0,4 МПа; общее время выработки компонентов топлива из бака τ = 300 с;  допустимое конечное давл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нии в баллонах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  <w:vertAlign w:val="subscript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 = 3 МПа</w:t>
      </w:r>
      <w:r>
        <w:rPr>
          <w:rFonts w:ascii="Times New Roman" w:cs="Times New Roman" w:hAnsi="Times New Roman"/>
          <w:sz w:val="28"/>
          <w:szCs w:val="28"/>
        </w:rPr>
        <w:t xml:space="preserve"> при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  <w:vertAlign w:val="subscript"/>
        </w:rPr>
        <w:t>г</w:t>
      </w:r>
      <w:r>
        <w:rPr>
          <w:rFonts w:ascii="Times New Roman" w:cs="Times New Roman" w:hAnsi="Times New Roman"/>
          <w:sz w:val="28"/>
          <w:szCs w:val="28"/>
        </w:rPr>
        <w:t xml:space="preserve"> =300</w:t>
      </w:r>
      <w:r>
        <w:rPr>
          <w:rFonts w:ascii="Times New Roman" w:cs="Times New Roman" w:hAnsi="Times New Roman"/>
          <w:sz w:val="28"/>
          <w:szCs w:val="28"/>
        </w:rPr>
        <w:t xml:space="preserve"> К</w:t>
      </w:r>
      <w:r>
        <w:rPr>
          <w:rFonts w:ascii="Times New Roman" w:cs="Times New Roman" w:hAnsi="Times New Roman"/>
          <w:sz w:val="28"/>
          <w:szCs w:val="28"/>
        </w:rPr>
        <w:t xml:space="preserve">; эффективность процесса </w:t>
      </w:r>
      <w:r>
        <w:rPr>
          <w:rFonts w:ascii="Times New Roman" w:cs="Times New Roman" w:hAnsi="Times New Roman"/>
          <w:sz w:val="28"/>
          <w:szCs w:val="28"/>
        </w:rPr>
        <w:t xml:space="preserve">наддува бака </w:t>
      </w:r>
      <w:r>
        <w:rPr>
          <w:rFonts w:ascii="Times New Roman" w:cs="Times New Roman" w:hAnsi="Times New Roman"/>
          <w:sz w:val="28"/>
          <w:szCs w:val="28"/>
        </w:rPr>
        <w:t xml:space="preserve">φ = 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,5.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Решение задачи осуществить д</w:t>
      </w:r>
      <w:r>
        <w:rPr>
          <w:rFonts w:ascii="Times New Roman" w:cs="Times New Roman" w:hAnsi="Times New Roman"/>
          <w:sz w:val="28"/>
          <w:szCs w:val="28"/>
          <w:lang w:val="en-US"/>
        </w:rPr>
        <w:t>ля вида</w:t>
      </w:r>
      <w:r>
        <w:rPr>
          <w:rFonts w:ascii="Times New Roman" w:cs="Times New Roman" w:hAnsi="Times New Roman"/>
          <w:sz w:val="28"/>
          <w:szCs w:val="28"/>
        </w:rPr>
        <w:t xml:space="preserve"> газа и температуры газа наддува в баке: </w:t>
      </w:r>
      <w:r>
        <w:rPr>
          <w:rFonts w:ascii="Times New Roman" w:cs="Times New Roman" w:hAnsi="Times New Roman"/>
          <w:sz w:val="28"/>
          <w:szCs w:val="28"/>
        </w:rPr>
        <w:t xml:space="preserve">;  водород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  <w:vertAlign w:val="subscript"/>
        </w:rPr>
        <w:t>г</w:t>
      </w:r>
      <w:r>
        <w:rPr>
          <w:rFonts w:ascii="Times New Roman" w:cs="Times New Roman" w:hAnsi="Times New Roman"/>
          <w:sz w:val="28"/>
          <w:szCs w:val="28"/>
        </w:rPr>
        <w:t xml:space="preserve"> = 100 К.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</w:p>
    <w:p>
      <w:pPr>
        <w:pStyle w:val="style0"/>
        <w:ind w:firstLine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 № 4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eastAsia="Times New Roman" w:hAnsi="Times New Roman"/>
          <w:sz w:val="28"/>
        </w:rPr>
        <w:t xml:space="preserve">Определить потребные величины напора </w:t>
      </w:r>
      <w:r>
        <w:rPr>
          <w:rFonts w:ascii="Times New Roman" w:cs="Times New Roman" w:eastAsia="Times New Roman" w:hAnsi="Times New Roman"/>
          <w:sz w:val="28"/>
        </w:rPr>
        <w:t>H</w:t>
      </w:r>
      <w:r>
        <w:rPr>
          <w:rFonts w:ascii="Times New Roman" w:cs="Times New Roman" w:eastAsia="Times New Roman" w:hAnsi="Times New Roman"/>
          <w:sz w:val="28"/>
          <w:vertAlign w:val="subscript"/>
        </w:rPr>
        <w:t>н</w:t>
      </w:r>
      <w:r>
        <w:rPr>
          <w:rFonts w:ascii="Times New Roman" w:cs="Times New Roman" w:eastAsia="Times New Roman" w:hAnsi="Times New Roman"/>
          <w:sz w:val="28"/>
        </w:rPr>
        <w:t xml:space="preserve"> и мощности </w:t>
      </w:r>
      <w:r>
        <w:rPr>
          <w:rFonts w:ascii="Times New Roman" w:cs="Times New Roman" w:eastAsia="Times New Roman" w:hAnsi="Times New Roman"/>
          <w:sz w:val="28"/>
        </w:rPr>
        <w:t>N</w:t>
      </w:r>
      <w:r>
        <w:rPr>
          <w:rFonts w:ascii="Times New Roman" w:cs="Times New Roman" w:eastAsia="Times New Roman" w:hAnsi="Times New Roman"/>
          <w:sz w:val="28"/>
          <w:vertAlign w:val="subscript"/>
        </w:rPr>
        <w:t>н</w:t>
      </w:r>
      <w:r>
        <w:rPr>
          <w:rFonts w:ascii="Times New Roman" w:cs="Times New Roman" w:eastAsia="Times New Roman" w:hAnsi="Times New Roman"/>
          <w:sz w:val="28"/>
        </w:rPr>
        <w:t xml:space="preserve"> насоса в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зависимости от объёмного расхода  компонентов топлива и изобразить эти зав</w:t>
      </w:r>
      <w:r>
        <w:rPr>
          <w:rFonts w:ascii="Times New Roman" w:cs="Times New Roman" w:eastAsia="Times New Roman" w:hAnsi="Times New Roman"/>
          <w:sz w:val="28"/>
        </w:rPr>
        <w:t>и</w:t>
      </w:r>
      <w:r>
        <w:rPr>
          <w:rFonts w:ascii="Times New Roman" w:cs="Times New Roman" w:eastAsia="Times New Roman" w:hAnsi="Times New Roman"/>
          <w:sz w:val="28"/>
        </w:rPr>
        <w:t>симости графически при следующих исходных данных</w:t>
      </w:r>
      <w:r>
        <w:rPr>
          <w:rFonts w:ascii="Times New Roman" w:cs="Times New Roman" w:eastAsia="Times New Roman" w:hAnsi="Times New Roman"/>
          <w:sz w:val="28"/>
        </w:rPr>
        <w:t>: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- давление в КС  </w:t>
      </w:r>
      <w:r>
        <w:rPr>
          <w:rFonts w:ascii="Times New Roman" w:cs="Times New Roman" w:eastAsia="Times New Roman" w:hAnsi="Times New Roman"/>
          <w:sz w:val="28"/>
        </w:rPr>
        <w:t>р</w:t>
      </w:r>
      <w:r>
        <w:rPr>
          <w:rFonts w:ascii="Times New Roman" w:cs="Times New Roman" w:eastAsia="Times New Roman" w:hAnsi="Times New Roman"/>
          <w:sz w:val="28"/>
          <w:vertAlign w:val="subscript"/>
        </w:rPr>
        <w:t>кс</w:t>
      </w:r>
      <w:r>
        <w:rPr>
          <w:rFonts w:ascii="Times New Roman" w:cs="Times New Roman" w:eastAsia="Times New Roman" w:hAnsi="Times New Roman"/>
          <w:sz w:val="28"/>
        </w:rPr>
        <w:t xml:space="preserve"> = 15 МПа;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- массовые расходы в диапазоне  </w:t>
      </w:r>
      <w:r>
        <w:rPr>
          <w:rFonts w:ascii="Times New Roman" w:cs="Times New Roman" w:eastAsia="Times New Roman" w:hAnsi="Times New Roman"/>
          <w:sz w:val="28"/>
        </w:rPr>
        <w:t>m</w:t>
      </w:r>
      <w:r>
        <w:rPr>
          <w:rFonts w:ascii="Times New Roman" w:cs="Times New Roman" w:eastAsia="Times New Roman" w:hAnsi="Times New Roman"/>
          <w:sz w:val="28"/>
          <w:vertAlign w:val="subscript"/>
        </w:rPr>
        <w:t>ж</w:t>
      </w:r>
      <w:r>
        <w:rPr>
          <w:rFonts w:ascii="Times New Roman" w:cs="Times New Roman" w:eastAsia="Times New Roman" w:hAnsi="Times New Roman"/>
          <w:sz w:val="28"/>
        </w:rPr>
        <w:t xml:space="preserve"> = от 50 до 90 кг/с;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- длина и диаметр расходной магистрали от насоса до КС  l = 5 м и  d = </w:t>
      </w:r>
      <w:r>
        <w:rPr>
          <w:rFonts w:ascii="Times New Roman" w:cs="Times New Roman" w:eastAsia="Times New Roman" w:hAnsi="Times New Roman"/>
          <w:sz w:val="28"/>
        </w:rPr>
        <w:t>80 мм</w:t>
      </w:r>
      <w:r>
        <w:rPr>
          <w:rFonts w:ascii="Times New Roman" w:cs="Times New Roman" w:eastAsia="Times New Roman" w:hAnsi="Times New Roman"/>
          <w:sz w:val="28"/>
        </w:rPr>
        <w:t xml:space="preserve">; 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- перепад давления на смесительной (форсуночной) головке КС  ∆</w:t>
      </w:r>
      <w:r>
        <w:rPr>
          <w:rFonts w:ascii="Times New Roman" w:cs="Times New Roman" w:eastAsia="Times New Roman" w:hAnsi="Times New Roman"/>
          <w:sz w:val="28"/>
        </w:rPr>
        <w:t>р</w:t>
      </w:r>
      <w:r>
        <w:rPr>
          <w:rFonts w:ascii="Times New Roman" w:cs="Times New Roman" w:eastAsia="Times New Roman" w:hAnsi="Times New Roman"/>
          <w:sz w:val="28"/>
          <w:vertAlign w:val="subscript"/>
        </w:rPr>
        <w:t>ф</w:t>
      </w:r>
      <w:r>
        <w:rPr>
          <w:rFonts w:ascii="Times New Roman" w:cs="Times New Roman" w:eastAsia="Times New Roman" w:hAnsi="Times New Roman"/>
          <w:sz w:val="28"/>
        </w:rPr>
        <w:t xml:space="preserve"> = 1,5 МПа;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- коэффициенты местного сопротивления в расходной магистрали: 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на выходе из насоса ξ</w:t>
      </w:r>
      <w:r>
        <w:rPr>
          <w:rFonts w:ascii="Times New Roman" w:cs="Times New Roman" w:eastAsia="Times New Roman" w:hAnsi="Times New Roman"/>
          <w:sz w:val="28"/>
          <w:vertAlign w:val="subscript"/>
        </w:rPr>
        <w:t>1</w:t>
      </w:r>
      <w:r>
        <w:rPr>
          <w:rFonts w:ascii="Times New Roman" w:cs="Times New Roman" w:eastAsia="Times New Roman" w:hAnsi="Times New Roman"/>
          <w:sz w:val="28"/>
        </w:rPr>
        <w:t xml:space="preserve"> = 1, при течении через регулятор расхода ξ</w:t>
      </w:r>
      <w:r>
        <w:rPr>
          <w:rFonts w:ascii="Times New Roman" w:cs="Times New Roman" w:eastAsia="Times New Roman" w:hAnsi="Times New Roman"/>
          <w:sz w:val="28"/>
          <w:vertAlign w:val="subscript"/>
        </w:rPr>
        <w:t>2</w:t>
      </w:r>
      <w:r>
        <w:rPr>
          <w:rFonts w:ascii="Times New Roman" w:cs="Times New Roman" w:eastAsia="Times New Roman" w:hAnsi="Times New Roman"/>
          <w:sz w:val="28"/>
        </w:rPr>
        <w:t xml:space="preserve"> = 5 и через клапан ξ</w:t>
      </w:r>
      <w:r>
        <w:rPr>
          <w:rFonts w:ascii="Times New Roman" w:cs="Times New Roman" w:eastAsia="Times New Roman" w:hAnsi="Times New Roman"/>
          <w:sz w:val="28"/>
          <w:vertAlign w:val="subscript"/>
        </w:rPr>
        <w:t>3</w:t>
      </w:r>
      <w:r>
        <w:rPr>
          <w:rFonts w:ascii="Times New Roman" w:cs="Times New Roman" w:eastAsia="Times New Roman" w:hAnsi="Times New Roman"/>
          <w:sz w:val="28"/>
        </w:rPr>
        <w:t xml:space="preserve"> = 3; </w:t>
      </w:r>
      <w:r>
        <w:rPr>
          <w:rFonts w:ascii="Times New Roman" w:cs="Times New Roman" w:eastAsia="Times New Roman" w:hAnsi="Times New Roman"/>
          <w:sz w:val="28"/>
        </w:rPr>
        <w:t>при входе в головку КС ξ</w:t>
      </w:r>
      <w:r>
        <w:rPr>
          <w:rFonts w:ascii="Times New Roman" w:cs="Times New Roman" w:eastAsia="Times New Roman" w:hAnsi="Times New Roman"/>
          <w:sz w:val="28"/>
          <w:vertAlign w:val="subscript"/>
        </w:rPr>
        <w:t>4</w:t>
      </w:r>
      <w:r>
        <w:rPr>
          <w:rFonts w:ascii="Times New Roman" w:cs="Times New Roman" w:eastAsia="Times New Roman" w:hAnsi="Times New Roman"/>
          <w:sz w:val="28"/>
        </w:rPr>
        <w:t xml:space="preserve"> = 2;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- коэффициент трения λ соответствует значению при  </w:t>
      </w:r>
      <w:r>
        <w:rPr>
          <w:rFonts w:ascii="Times New Roman" w:cs="Times New Roman" w:eastAsia="Times New Roman" w:hAnsi="Times New Roman"/>
          <w:sz w:val="28"/>
        </w:rPr>
        <w:t>Re</w:t>
      </w:r>
      <w:r>
        <w:rPr>
          <w:rFonts w:ascii="Times New Roman" w:cs="Times New Roman" w:eastAsia="Times New Roman" w:hAnsi="Times New Roman"/>
          <w:sz w:val="28"/>
        </w:rPr>
        <w:t xml:space="preserve"> &gt; 4·10</w:t>
      </w:r>
      <w:r>
        <w:rPr>
          <w:rFonts w:ascii="Times New Roman" w:cs="Times New Roman" w:eastAsia="Times New Roman" w:hAnsi="Times New Roman"/>
          <w:sz w:val="28"/>
          <w:vertAlign w:val="superscript"/>
        </w:rPr>
        <w:t>3</w:t>
      </w:r>
      <w:r>
        <w:rPr>
          <w:rFonts w:ascii="Times New Roman" w:cs="Times New Roman" w:eastAsia="Times New Roman" w:hAnsi="Times New Roman"/>
          <w:sz w:val="28"/>
        </w:rPr>
        <w:t xml:space="preserve"> ;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- коэффициент полезного действия насоса η</w:t>
      </w:r>
      <w:r>
        <w:rPr>
          <w:rFonts w:ascii="Times New Roman" w:cs="Times New Roman" w:eastAsia="Times New Roman" w:hAnsi="Times New Roman"/>
          <w:sz w:val="28"/>
          <w:vertAlign w:val="subscript"/>
        </w:rPr>
        <w:t>н</w:t>
      </w:r>
      <w:r>
        <w:rPr>
          <w:rFonts w:ascii="Times New Roman" w:cs="Times New Roman" w:eastAsia="Times New Roman" w:hAnsi="Times New Roman"/>
          <w:sz w:val="28"/>
        </w:rPr>
        <w:t xml:space="preserve"> = 0,65.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Решение осуществить для </w:t>
      </w:r>
      <w:r>
        <w:rPr>
          <w:rFonts w:ascii="Times New Roman" w:cs="Times New Roman" w:eastAsia="Times New Roman" w:hAnsi="Times New Roman"/>
          <w:sz w:val="28"/>
        </w:rPr>
        <w:t xml:space="preserve"> использования компонентов топлива: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водород при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  <w:vertAlign w:val="subscript"/>
        </w:rPr>
        <w:t>ж</w:t>
      </w:r>
      <w:r>
        <w:rPr>
          <w:rFonts w:ascii="Times New Roman" w:cs="Times New Roman" w:hAnsi="Times New Roman"/>
          <w:sz w:val="28"/>
          <w:szCs w:val="28"/>
        </w:rPr>
        <w:t xml:space="preserve"> = 20,4 К.</w:t>
      </w:r>
    </w:p>
    <w:p>
      <w:pPr>
        <w:pStyle w:val="style0"/>
        <w:ind w:firstLine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 № 5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Определить допустимое число оборотов насосов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исходя из условия их </w:t>
      </w:r>
      <w:r>
        <w:rPr>
          <w:rFonts w:ascii="Times New Roman" w:cs="Times New Roman" w:hAnsi="Times New Roman"/>
          <w:sz w:val="28"/>
          <w:szCs w:val="28"/>
        </w:rPr>
        <w:t>беск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витационной</w:t>
      </w:r>
      <w:r>
        <w:rPr>
          <w:rFonts w:ascii="Times New Roman" w:cs="Times New Roman" w:hAnsi="Times New Roman"/>
          <w:sz w:val="28"/>
          <w:szCs w:val="28"/>
        </w:rPr>
        <w:t xml:space="preserve"> работы при критическом коэффициенте быстроходности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  <w:vertAlign w:val="subscript"/>
        </w:rPr>
        <w:t>кр</w:t>
      </w:r>
      <w:r>
        <w:rPr>
          <w:rFonts w:ascii="Times New Roman" w:cs="Times New Roman" w:hAnsi="Times New Roman"/>
          <w:sz w:val="28"/>
          <w:szCs w:val="28"/>
        </w:rPr>
        <w:t xml:space="preserve"> = 3500,  </w:t>
      </w:r>
      <w:r>
        <w:rPr>
          <w:rFonts w:ascii="Times New Roman" w:cs="Times New Roman" w:hAnsi="Times New Roman"/>
          <w:sz w:val="28"/>
          <w:szCs w:val="28"/>
        </w:rPr>
        <w:t>давлении</w:t>
      </w:r>
      <w:r>
        <w:rPr>
          <w:rFonts w:ascii="Times New Roman" w:cs="Times New Roman" w:hAnsi="Times New Roman"/>
          <w:sz w:val="28"/>
          <w:szCs w:val="28"/>
        </w:rPr>
        <w:t xml:space="preserve"> на входе в насос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  <w:vertAlign w:val="subscript"/>
        </w:rPr>
        <w:t>вх</w:t>
      </w:r>
      <w:r>
        <w:rPr>
          <w:rFonts w:ascii="Times New Roman" w:cs="Times New Roman" w:hAnsi="Times New Roman"/>
          <w:sz w:val="28"/>
          <w:szCs w:val="28"/>
        </w:rPr>
        <w:t xml:space="preserve"> = 0,15 МПа и массовом расходе комп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нентов топлива </w:t>
      </w:r>
      <w:r>
        <w:rPr>
          <w:rFonts w:ascii="Times New Roman" w:cs="Times New Roman" w:hAnsi="Times New Roman"/>
          <w:sz w:val="28"/>
          <w:szCs w:val="28"/>
        </w:rPr>
        <w:t>m =</w:t>
      </w:r>
      <w:r>
        <w:rPr>
          <w:rFonts w:ascii="Times New Roman" w:cs="Times New Roman" w:hAnsi="Times New Roman"/>
          <w:sz w:val="28"/>
          <w:szCs w:val="28"/>
        </w:rPr>
        <w:t xml:space="preserve"> от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50 </w:t>
      </w:r>
      <w:r>
        <w:rPr>
          <w:rFonts w:ascii="Times New Roman" w:cs="Times New Roman" w:hAnsi="Times New Roman"/>
          <w:sz w:val="28"/>
          <w:szCs w:val="28"/>
        </w:rPr>
        <w:t>до 90 кг/с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Изобразить графически изменение числа оборотов от объёмного расхода компонентов топлива.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 xml:space="preserve">Решение осуществить для </w:t>
      </w:r>
      <w:r>
        <w:rPr>
          <w:rFonts w:ascii="Times New Roman" w:cs="Times New Roman" w:eastAsia="Times New Roman" w:hAnsi="Times New Roman"/>
          <w:sz w:val="28"/>
        </w:rPr>
        <w:t xml:space="preserve"> использования компонентов топлива: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водород при 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  <w:vertAlign w:val="subscript"/>
        </w:rPr>
        <w:t>ж</w:t>
      </w:r>
      <w:r>
        <w:rPr>
          <w:rFonts w:ascii="Times New Roman" w:cs="Times New Roman" w:hAnsi="Times New Roman"/>
          <w:sz w:val="28"/>
          <w:szCs w:val="28"/>
        </w:rPr>
        <w:t xml:space="preserve"> = 20,4 К.</w:t>
      </w:r>
    </w:p>
    <w:p>
      <w:pPr>
        <w:pStyle w:val="style0"/>
        <w:ind w:firstLine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Задача № 6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Для случая компоновки ТНА, когда насосы и турбина находятся на одном валу, определить располагаемую мощность турбины </w:t>
      </w:r>
      <w:r>
        <w:rPr>
          <w:rFonts w:ascii="Times New Roman" w:cs="Times New Roman" w:eastAsia="Times New Roman" w:hAnsi="Times New Roman"/>
          <w:sz w:val="28"/>
        </w:rPr>
        <w:t>N</w:t>
      </w:r>
      <w:r>
        <w:rPr>
          <w:rFonts w:ascii="Times New Roman" w:cs="Times New Roman" w:eastAsia="Times New Roman" w:hAnsi="Times New Roman"/>
          <w:sz w:val="28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перепад давления на турбине π</w:t>
      </w:r>
      <w:r>
        <w:rPr>
          <w:rFonts w:ascii="Times New Roman" w:cs="Times New Roman" w:hAnsi="Times New Roman"/>
          <w:sz w:val="28"/>
          <w:szCs w:val="28"/>
          <w:vertAlign w:val="subscript"/>
        </w:rPr>
        <w:t>т</w:t>
      </w:r>
      <w:r>
        <w:rPr>
          <w:rFonts w:ascii="Times New Roman" w:cs="Times New Roman" w:hAnsi="Times New Roman"/>
          <w:sz w:val="28"/>
          <w:szCs w:val="28"/>
        </w:rPr>
        <w:t xml:space="preserve"> при коэффициенте полезного действия турбины </w:t>
      </w:r>
      <w:r>
        <w:rPr>
          <w:rFonts w:ascii="Times New Roman" w:cs="Times New Roman" w:eastAsia="Times New Roman" w:hAnsi="Times New Roman"/>
          <w:sz w:val="28"/>
        </w:rPr>
        <w:t>η</w:t>
      </w:r>
      <w:r>
        <w:rPr>
          <w:rFonts w:ascii="Times New Roman" w:cs="Times New Roman" w:eastAsia="Times New Roman" w:hAnsi="Times New Roman"/>
          <w:sz w:val="28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</w:rPr>
        <w:t xml:space="preserve"> = 0,75</w:t>
      </w:r>
      <w:r>
        <w:rPr>
          <w:rFonts w:ascii="Times New Roman" w:cs="Times New Roman" w:eastAsia="Times New Roman" w:hAnsi="Times New Roman"/>
          <w:sz w:val="28"/>
        </w:rPr>
        <w:t>.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Решение задачи осуществить для 2-х вариантов использования двигателей, раб</w:t>
      </w:r>
      <w:r>
        <w:rPr>
          <w:rFonts w:ascii="Times New Roman" w:cs="Times New Roman" w:eastAsia="Times New Roman" w:hAnsi="Times New Roman"/>
          <w:sz w:val="28"/>
        </w:rPr>
        <w:t>о</w:t>
      </w:r>
      <w:r>
        <w:rPr>
          <w:rFonts w:ascii="Times New Roman" w:cs="Times New Roman" w:eastAsia="Times New Roman" w:hAnsi="Times New Roman"/>
          <w:sz w:val="28"/>
        </w:rPr>
        <w:t xml:space="preserve">тающих на компонентах топлива: для 1-ого варианта - кислород + керосин,  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для 2 -ого варианта  - кислород + водород.</w:t>
      </w:r>
    </w:p>
    <w:p>
      <w:pPr>
        <w:pStyle w:val="style0"/>
        <w:ind w:firstLine="0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</w:rPr>
        <w:t>Исходные данные для проведения расчётов приведены в таблице: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134"/>
      </w:tblGrid>
      <w:tr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</w:t>
            </w: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Замкнутая схема типа</w:t>
            </w: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ДОГГ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ДВГГ</w:t>
            </w: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2</w:t>
            </w: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Давление в камере двигателя, МПа</w:t>
            </w: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16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3</w:t>
            </w: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Расход окислителя, кг /</w:t>
            </w:r>
            <w:r>
              <w:rPr>
                <w:rFonts w:ascii="Times New Roman" w:cs="Times New Roman" w:eastAsia="Times New Roman" w:hAnsi="Times New Roman"/>
                <w:sz w:val="28"/>
              </w:rPr>
              <w:t>с</w:t>
            </w: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180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18</w:t>
            </w: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4</w:t>
            </w: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Соотношения компонентов топлива: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- в камеру сгорания,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- в газогенератор</w:t>
            </w: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З</w:t>
            </w:r>
            <w:r>
              <w:rPr>
                <w:rFonts w:ascii="Times New Roman" w:cs="Times New Roman" w:eastAsia="Times New Roman" w:hAnsi="Times New Roman"/>
                <w:sz w:val="28"/>
              </w:rPr>
              <w:t>,2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6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0,1</w:t>
            </w: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5</w:t>
            </w: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Повышение давления в насосах, МПа: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- окислителя,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- горючего</w:t>
            </w: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33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З5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14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12</w:t>
            </w:r>
          </w:p>
          <w:bookmarkStart w:id="0" w:name="_GoBack"/>
          <w:bookmarkEnd w:id="0"/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 xml:space="preserve">6 </w:t>
            </w: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Характеристика газа на входе в турбину: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 xml:space="preserve">- температура, </w:t>
            </w:r>
            <w:r>
              <w:rPr>
                <w:rFonts w:ascii="Times New Roman" w:cs="Times New Roman" w:eastAsia="Times New Roman" w:hAnsi="Times New Roman"/>
                <w:sz w:val="28"/>
              </w:rPr>
              <w:t>К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- показатель адиабаты,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</w:rPr>
              <w:t>газовая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постоянная, кДж /кг</w:t>
            </w: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6</w:t>
            </w:r>
            <w:r>
              <w:rPr>
                <w:rFonts w:ascii="Times New Roman" w:cs="Times New Roman" w:eastAsia="Times New Roman" w:hAnsi="Times New Roman"/>
                <w:sz w:val="28"/>
              </w:rPr>
              <w:t>00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1,3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0,260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9</w:t>
            </w:r>
            <w:r>
              <w:rPr>
                <w:rFonts w:ascii="Times New Roman" w:cs="Times New Roman" w:eastAsia="Times New Roman" w:hAnsi="Times New Roman"/>
                <w:sz w:val="28"/>
              </w:rPr>
              <w:t>00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1,4</w:t>
            </w:r>
          </w:p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4,120</w:t>
            </w: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7</w:t>
            </w: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Коэффициент полезного действия насосов</w:t>
            </w: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0,65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0,65</w:t>
            </w: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</w:tr>
      <w:tr>
        <w:tblPrEx/>
        <w:trPr>
          <w:jc w:val="center"/>
        </w:trPr>
        <w:tc>
          <w:tcPr>
            <w:tcW w:w="675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5387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ind w:firstLine="0"/>
              <w:rPr>
                <w:rFonts w:ascii="Times New Roman" w:cs="Times New Roman" w:eastAsia="Times New Roman" w:hAnsi="Times New Roman"/>
                <w:sz w:val="28"/>
              </w:rPr>
            </w:pPr>
          </w:p>
        </w:tc>
      </w:tr>
    </w:tbl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  <w:sectPr>
          <w:pgSz w:w="11906" w:h="16838" w:orient="portrait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cs="Times New Roman" w:eastAsia="Times New Roman" w:hAnsi="Times New Roman"/>
          <w:sz w:val="28"/>
        </w:rPr>
        <w:t xml:space="preserve"> </w:t>
      </w:r>
    </w:p>
    <w:p>
      <w:pPr>
        <w:pStyle w:val="style0"/>
        <w:ind w:firstLine="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lineRule="auto" w:line="360"/>
        <w:ind w:firstLine="70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546</Words>
  <Pages>4</Pages>
  <Characters>2829</Characters>
  <Application>WPS Office</Application>
  <DocSecurity>0</DocSecurity>
  <Paragraphs>105</Paragraphs>
  <ScaleCrop>false</ScaleCrop>
  <LinksUpToDate>false</LinksUpToDate>
  <CharactersWithSpaces>3401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2019-04-10T14:04:48Z</dcterms:created>
  <dc:creator>Bersh</dc:creator>
  <lastModifiedBy>MI 6</lastModifiedBy>
  <dcterms:modified xsi:type="dcterms:W3CDTF">2019-04-10T14:04:48Z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