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6D" w:rsidRPr="00027C74" w:rsidRDefault="008E2B6D" w:rsidP="008E2B6D">
      <w:pPr>
        <w:spacing w:after="200" w:line="276" w:lineRule="auto"/>
        <w:ind w:left="-426"/>
        <w:jc w:val="center"/>
        <w:rPr>
          <w:rFonts w:ascii="Times New Roman" w:eastAsia="SimSun" w:hAnsi="Times New Roman" w:cs="Times New Roman"/>
          <w:b/>
          <w:sz w:val="24"/>
          <w:szCs w:val="24"/>
          <w:lang w:eastAsia="zh-CN"/>
        </w:rPr>
      </w:pPr>
      <w:r w:rsidRPr="00027C74">
        <w:rPr>
          <w:rFonts w:ascii="Times New Roman" w:eastAsia="SimSun" w:hAnsi="Times New Roman" w:cs="Times New Roman"/>
          <w:b/>
          <w:sz w:val="24"/>
          <w:szCs w:val="24"/>
          <w:lang w:eastAsia="zh-CN"/>
        </w:rPr>
        <w:t xml:space="preserve">Контрольная работа по курсу «Основы аргументации» </w:t>
      </w:r>
    </w:p>
    <w:p w:rsidR="008E2B6D" w:rsidRPr="00027C74" w:rsidRDefault="008E2B6D" w:rsidP="008E2B6D">
      <w:pPr>
        <w:spacing w:after="200" w:line="276" w:lineRule="auto"/>
        <w:ind w:left="-426"/>
        <w:jc w:val="center"/>
        <w:rPr>
          <w:rFonts w:ascii="Times New Roman" w:eastAsia="SimSun" w:hAnsi="Times New Roman" w:cs="Times New Roman"/>
          <w:b/>
          <w:sz w:val="24"/>
          <w:szCs w:val="24"/>
          <w:lang w:eastAsia="zh-CN"/>
        </w:rPr>
      </w:pPr>
      <w:r w:rsidRPr="00027C74">
        <w:rPr>
          <w:rFonts w:ascii="Times New Roman" w:eastAsia="SimSun" w:hAnsi="Times New Roman" w:cs="Times New Roman"/>
          <w:b/>
          <w:sz w:val="24"/>
          <w:szCs w:val="24"/>
          <w:lang w:eastAsia="zh-CN"/>
        </w:rPr>
        <w:t>(зачет)</w:t>
      </w:r>
    </w:p>
    <w:p w:rsidR="008E2B6D" w:rsidRPr="00027C74" w:rsidRDefault="008E2B6D" w:rsidP="008E2B6D">
      <w:pPr>
        <w:numPr>
          <w:ilvl w:val="0"/>
          <w:numId w:val="1"/>
        </w:numPr>
        <w:spacing w:after="200" w:line="276" w:lineRule="auto"/>
        <w:ind w:left="-426"/>
        <w:contextualSpacing/>
        <w:jc w:val="both"/>
        <w:rPr>
          <w:rFonts w:ascii="Times New Roman" w:eastAsia="SimSun" w:hAnsi="Times New Roman" w:cs="Times New Roman"/>
          <w:b/>
          <w:sz w:val="24"/>
          <w:szCs w:val="24"/>
          <w:lang w:eastAsia="zh-CN"/>
        </w:rPr>
      </w:pPr>
      <w:r w:rsidRPr="00027C74">
        <w:rPr>
          <w:rFonts w:ascii="Times New Roman" w:eastAsia="SimSun" w:hAnsi="Times New Roman" w:cs="Times New Roman"/>
          <w:b/>
          <w:sz w:val="24"/>
          <w:szCs w:val="24"/>
          <w:lang w:eastAsia="zh-CN"/>
        </w:rPr>
        <w:t>Какие понятия теории аргументации определяются данными ниже дефинициями?</w:t>
      </w:r>
    </w:p>
    <w:p w:rsidR="008E2B6D" w:rsidRPr="00027C74" w:rsidRDefault="008E2B6D" w:rsidP="008E2B6D">
      <w:pPr>
        <w:ind w:left="-426"/>
        <w:contextualSpacing/>
        <w:jc w:val="both"/>
        <w:rPr>
          <w:rFonts w:ascii="Times New Roman" w:eastAsia="SimSun" w:hAnsi="Times New Roman" w:cs="Times New Roman"/>
          <w:b/>
          <w:sz w:val="24"/>
          <w:szCs w:val="24"/>
          <w:lang w:eastAsia="zh-CN"/>
        </w:rPr>
      </w:pP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1) доказательство, в котором истинность выдвинутого тезиса обосновывается путём доказательства ложности антитезиса.</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2) доказательство, при котором используется метод исключения: истинными могут быть утверждения А, В и С. Доказываем, что А и В – ложны. Следовательно, истинным является С.</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 xml:space="preserve">3) способ (совокупность способов) наиболее эффективной подачи аргументов, формы реакции на контраргументы противника, приемы и методы достижения стратегической цели аргументации. </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4) побуждение другого человека к переживанию определенных состояний, изменению отношения к чему-либо, принятию решений и выполнению их действий, необходимых для достижения партнером своих собственных целей. Вид духовного, психологического воздействия на человека (группу, общество), часто носящий скрытый характер.</w:t>
      </w:r>
    </w:p>
    <w:p w:rsidR="008E2B6D" w:rsidRPr="00027C74" w:rsidRDefault="008E2B6D" w:rsidP="008E2B6D">
      <w:pPr>
        <w:spacing w:after="200" w:line="276" w:lineRule="auto"/>
        <w:ind w:left="-426"/>
        <w:contextualSpacing/>
        <w:jc w:val="both"/>
        <w:rPr>
          <w:rFonts w:ascii="Times New Roman" w:eastAsia="SimSun" w:hAnsi="Times New Roman" w:cs="Times New Roman"/>
          <w:b/>
          <w:sz w:val="24"/>
          <w:szCs w:val="24"/>
          <w:lang w:eastAsia="zh-CN"/>
        </w:rPr>
      </w:pPr>
    </w:p>
    <w:p w:rsidR="008E2B6D" w:rsidRPr="00027C74" w:rsidRDefault="008E2B6D" w:rsidP="008E2B6D">
      <w:pPr>
        <w:spacing w:after="200" w:line="276" w:lineRule="auto"/>
        <w:ind w:left="-426"/>
        <w:contextualSpacing/>
        <w:jc w:val="both"/>
        <w:rPr>
          <w:rFonts w:ascii="Times New Roman" w:eastAsia="SimSun" w:hAnsi="Times New Roman" w:cs="Times New Roman"/>
          <w:b/>
          <w:sz w:val="24"/>
          <w:szCs w:val="24"/>
          <w:lang w:eastAsia="zh-CN"/>
        </w:rPr>
      </w:pPr>
      <w:r w:rsidRPr="00027C74">
        <w:rPr>
          <w:rFonts w:ascii="Times New Roman" w:eastAsia="SimSun" w:hAnsi="Times New Roman" w:cs="Times New Roman"/>
          <w:b/>
          <w:sz w:val="24"/>
          <w:szCs w:val="24"/>
          <w:lang w:val="en-US" w:eastAsia="zh-CN"/>
        </w:rPr>
        <w:t>II</w:t>
      </w:r>
      <w:r w:rsidRPr="00027C74">
        <w:rPr>
          <w:rFonts w:ascii="Times New Roman" w:eastAsia="SimSun" w:hAnsi="Times New Roman" w:cs="Times New Roman"/>
          <w:b/>
          <w:sz w:val="24"/>
          <w:szCs w:val="24"/>
          <w:lang w:eastAsia="zh-CN"/>
        </w:rPr>
        <w:t>. Распределите следующие приемы аргументации по принципу корректности:</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1) расширение либо сужение собственного тезиса или поля аргументации оппонента, смещение акцентов;</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2) применение доводов противника для опровержения его же тезиса;</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3) использование настроения, интересов, симпатий и антипатий аудитории;</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угроза квалифицировать позицию оппонента как не соответствующую общечеловеческой морали или групповым интересам;</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4) концентрация аргументов или накопление таких доводов, которые, независимо от других, поддерживают собственный тезис и опровергают тезис противника;</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 xml:space="preserve">5) </w:t>
      </w:r>
      <w:proofErr w:type="spellStart"/>
      <w:r w:rsidRPr="00027C74">
        <w:rPr>
          <w:rFonts w:ascii="Times New Roman" w:eastAsia="SimSun" w:hAnsi="Times New Roman" w:cs="Times New Roman"/>
          <w:sz w:val="24"/>
          <w:szCs w:val="24"/>
          <w:lang w:eastAsia="zh-CN"/>
        </w:rPr>
        <w:t>деконцентрация</w:t>
      </w:r>
      <w:proofErr w:type="spellEnd"/>
      <w:r w:rsidRPr="00027C74">
        <w:rPr>
          <w:rFonts w:ascii="Times New Roman" w:eastAsia="SimSun" w:hAnsi="Times New Roman" w:cs="Times New Roman"/>
          <w:sz w:val="24"/>
          <w:szCs w:val="24"/>
          <w:lang w:eastAsia="zh-CN"/>
        </w:rPr>
        <w:t xml:space="preserve"> аргументов оппонента - нарушение единства позиции противника определение слабого звена в системе аргументов, атака на слабый аргумент;</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 xml:space="preserve">6) </w:t>
      </w:r>
      <w:proofErr w:type="spellStart"/>
      <w:r w:rsidRPr="00027C74">
        <w:rPr>
          <w:rFonts w:ascii="Times New Roman" w:eastAsia="SimSun" w:hAnsi="Times New Roman" w:cs="Times New Roman"/>
          <w:sz w:val="24"/>
          <w:szCs w:val="24"/>
          <w:lang w:eastAsia="zh-CN"/>
        </w:rPr>
        <w:t>выигрывание</w:t>
      </w:r>
      <w:proofErr w:type="spellEnd"/>
      <w:r w:rsidRPr="00027C74">
        <w:rPr>
          <w:rFonts w:ascii="Times New Roman" w:eastAsia="SimSun" w:hAnsi="Times New Roman" w:cs="Times New Roman"/>
          <w:sz w:val="24"/>
          <w:szCs w:val="24"/>
          <w:lang w:eastAsia="zh-CN"/>
        </w:rPr>
        <w:t xml:space="preserve"> времени на подготовку </w:t>
      </w:r>
      <w:proofErr w:type="spellStart"/>
      <w:proofErr w:type="gramStart"/>
      <w:r w:rsidRPr="00027C74">
        <w:rPr>
          <w:rFonts w:ascii="Times New Roman" w:eastAsia="SimSun" w:hAnsi="Times New Roman" w:cs="Times New Roman"/>
          <w:sz w:val="24"/>
          <w:szCs w:val="24"/>
          <w:lang w:eastAsia="zh-CN"/>
        </w:rPr>
        <w:t>контр-аргумента</w:t>
      </w:r>
      <w:proofErr w:type="spellEnd"/>
      <w:proofErr w:type="gramEnd"/>
      <w:r w:rsidRPr="00027C74">
        <w:rPr>
          <w:rFonts w:ascii="Times New Roman" w:eastAsia="SimSun" w:hAnsi="Times New Roman" w:cs="Times New Roman"/>
          <w:sz w:val="24"/>
          <w:szCs w:val="24"/>
          <w:lang w:eastAsia="zh-CN"/>
        </w:rPr>
        <w:t>;</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7) аргумент к личности оппонента;</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8) представление наиболее сильного аргумента в конце дискуссии;</w:t>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9) аргумент к невежеству;</w:t>
      </w:r>
    </w:p>
    <w:p w:rsidR="008E2B6D" w:rsidRPr="00027C74" w:rsidRDefault="008E2B6D" w:rsidP="008E2B6D">
      <w:pPr>
        <w:tabs>
          <w:tab w:val="right" w:pos="9355"/>
        </w:tabs>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10) перекладывание тягот доказательства на плечи оппонента;</w:t>
      </w:r>
      <w:r w:rsidRPr="00027C74">
        <w:rPr>
          <w:rFonts w:ascii="Times New Roman" w:eastAsia="SimSun" w:hAnsi="Times New Roman" w:cs="Times New Roman"/>
          <w:sz w:val="24"/>
          <w:szCs w:val="24"/>
          <w:lang w:eastAsia="zh-CN"/>
        </w:rPr>
        <w:tab/>
      </w:r>
    </w:p>
    <w:p w:rsidR="008E2B6D" w:rsidRPr="00027C74" w:rsidRDefault="008E2B6D" w:rsidP="008E2B6D">
      <w:pPr>
        <w:spacing w:after="200" w:line="276" w:lineRule="auto"/>
        <w:ind w:left="-426"/>
        <w:contextualSpacing/>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11) удерживание активной позиции и наращивание своего преимущества.</w:t>
      </w:r>
    </w:p>
    <w:p w:rsidR="008E2B6D" w:rsidRPr="00027C74" w:rsidRDefault="008E2B6D" w:rsidP="008E2B6D">
      <w:pPr>
        <w:spacing w:after="200" w:line="276" w:lineRule="auto"/>
        <w:ind w:left="-426"/>
        <w:contextualSpacing/>
        <w:jc w:val="both"/>
        <w:rPr>
          <w:rFonts w:ascii="Times New Roman" w:eastAsia="SimSun" w:hAnsi="Times New Roman" w:cs="Times New Roman"/>
          <w:b/>
          <w:sz w:val="24"/>
          <w:szCs w:val="24"/>
          <w:lang w:eastAsia="zh-CN"/>
        </w:rPr>
      </w:pPr>
    </w:p>
    <w:tbl>
      <w:tblPr>
        <w:tblStyle w:val="1"/>
        <w:tblW w:w="0" w:type="auto"/>
        <w:tblInd w:w="-34" w:type="dxa"/>
        <w:tblLook w:val="04A0" w:firstRow="1" w:lastRow="0" w:firstColumn="1" w:lastColumn="0" w:noHBand="0" w:noVBand="1"/>
      </w:tblPr>
      <w:tblGrid>
        <w:gridCol w:w="5120"/>
        <w:gridCol w:w="4259"/>
      </w:tblGrid>
      <w:tr w:rsidR="008E2B6D" w:rsidRPr="00027C74" w:rsidTr="00D4475C">
        <w:tc>
          <w:tcPr>
            <w:tcW w:w="5120" w:type="dxa"/>
          </w:tcPr>
          <w:p w:rsidR="008E2B6D" w:rsidRPr="00027C74" w:rsidRDefault="008E2B6D" w:rsidP="00D4475C">
            <w:pPr>
              <w:ind w:left="-426"/>
              <w:contextualSpacing/>
              <w:jc w:val="center"/>
              <w:rPr>
                <w:rFonts w:ascii="Times New Roman" w:hAnsi="Times New Roman" w:cs="Times New Roman"/>
                <w:b/>
                <w:sz w:val="24"/>
                <w:szCs w:val="24"/>
              </w:rPr>
            </w:pPr>
            <w:r w:rsidRPr="00027C74">
              <w:rPr>
                <w:rFonts w:ascii="Times New Roman" w:hAnsi="Times New Roman" w:cs="Times New Roman"/>
                <w:b/>
                <w:sz w:val="24"/>
                <w:szCs w:val="24"/>
              </w:rPr>
              <w:t>Корректные приемы</w:t>
            </w:r>
          </w:p>
        </w:tc>
        <w:tc>
          <w:tcPr>
            <w:tcW w:w="4259" w:type="dxa"/>
          </w:tcPr>
          <w:p w:rsidR="008E2B6D" w:rsidRPr="00027C74" w:rsidRDefault="008E2B6D" w:rsidP="00D4475C">
            <w:pPr>
              <w:ind w:left="-426"/>
              <w:contextualSpacing/>
              <w:jc w:val="center"/>
              <w:rPr>
                <w:rFonts w:ascii="Times New Roman" w:hAnsi="Times New Roman" w:cs="Times New Roman"/>
                <w:b/>
                <w:sz w:val="24"/>
                <w:szCs w:val="24"/>
              </w:rPr>
            </w:pPr>
            <w:r w:rsidRPr="00027C74">
              <w:rPr>
                <w:rFonts w:ascii="Times New Roman" w:hAnsi="Times New Roman" w:cs="Times New Roman"/>
                <w:b/>
                <w:sz w:val="24"/>
                <w:szCs w:val="24"/>
              </w:rPr>
              <w:t>Некорректные приемы</w:t>
            </w:r>
          </w:p>
        </w:tc>
      </w:tr>
      <w:tr w:rsidR="008E2B6D" w:rsidRPr="00027C74" w:rsidTr="00D4475C">
        <w:tc>
          <w:tcPr>
            <w:tcW w:w="5120" w:type="dxa"/>
          </w:tcPr>
          <w:p w:rsidR="008E2B6D" w:rsidRPr="00027C74" w:rsidRDefault="008E2B6D" w:rsidP="00D4475C">
            <w:pPr>
              <w:ind w:left="-426"/>
              <w:contextualSpacing/>
              <w:jc w:val="center"/>
              <w:rPr>
                <w:rFonts w:ascii="Times New Roman" w:hAnsi="Times New Roman" w:cs="Times New Roman"/>
                <w:b/>
                <w:sz w:val="24"/>
                <w:szCs w:val="24"/>
              </w:rPr>
            </w:pPr>
          </w:p>
          <w:p w:rsidR="008E2B6D" w:rsidRPr="00027C74" w:rsidRDefault="008E2B6D" w:rsidP="00D4475C">
            <w:pPr>
              <w:ind w:left="-426"/>
              <w:contextualSpacing/>
              <w:jc w:val="center"/>
              <w:rPr>
                <w:rFonts w:ascii="Times New Roman" w:hAnsi="Times New Roman" w:cs="Times New Roman"/>
                <w:b/>
                <w:sz w:val="24"/>
                <w:szCs w:val="24"/>
              </w:rPr>
            </w:pPr>
          </w:p>
          <w:p w:rsidR="008E2B6D" w:rsidRPr="00027C74" w:rsidRDefault="008E2B6D" w:rsidP="00D4475C">
            <w:pPr>
              <w:ind w:left="-426"/>
              <w:contextualSpacing/>
              <w:jc w:val="center"/>
              <w:rPr>
                <w:rFonts w:ascii="Times New Roman" w:hAnsi="Times New Roman" w:cs="Times New Roman"/>
                <w:b/>
                <w:sz w:val="24"/>
                <w:szCs w:val="24"/>
              </w:rPr>
            </w:pPr>
          </w:p>
          <w:p w:rsidR="008E2B6D" w:rsidRPr="00027C74" w:rsidRDefault="008E2B6D" w:rsidP="00D4475C">
            <w:pPr>
              <w:ind w:left="-426"/>
              <w:contextualSpacing/>
              <w:jc w:val="center"/>
              <w:rPr>
                <w:rFonts w:ascii="Times New Roman" w:hAnsi="Times New Roman" w:cs="Times New Roman"/>
                <w:b/>
                <w:sz w:val="24"/>
                <w:szCs w:val="24"/>
              </w:rPr>
            </w:pPr>
          </w:p>
          <w:p w:rsidR="008E2B6D" w:rsidRPr="00027C74" w:rsidRDefault="008E2B6D" w:rsidP="00D4475C">
            <w:pPr>
              <w:ind w:left="-426"/>
              <w:contextualSpacing/>
              <w:jc w:val="center"/>
              <w:rPr>
                <w:rFonts w:ascii="Times New Roman" w:hAnsi="Times New Roman" w:cs="Times New Roman"/>
                <w:b/>
                <w:sz w:val="24"/>
                <w:szCs w:val="24"/>
              </w:rPr>
            </w:pPr>
          </w:p>
          <w:p w:rsidR="008E2B6D" w:rsidRPr="00027C74" w:rsidRDefault="008E2B6D" w:rsidP="00D4475C">
            <w:pPr>
              <w:ind w:left="-426"/>
              <w:contextualSpacing/>
              <w:jc w:val="center"/>
              <w:rPr>
                <w:rFonts w:ascii="Times New Roman" w:hAnsi="Times New Roman" w:cs="Times New Roman"/>
                <w:b/>
                <w:sz w:val="24"/>
                <w:szCs w:val="24"/>
              </w:rPr>
            </w:pPr>
          </w:p>
          <w:p w:rsidR="008E2B6D" w:rsidRPr="00027C74" w:rsidRDefault="008E2B6D" w:rsidP="00D4475C">
            <w:pPr>
              <w:ind w:left="-426"/>
              <w:contextualSpacing/>
              <w:jc w:val="center"/>
              <w:rPr>
                <w:rFonts w:ascii="Times New Roman" w:hAnsi="Times New Roman" w:cs="Times New Roman"/>
                <w:b/>
                <w:sz w:val="24"/>
                <w:szCs w:val="24"/>
              </w:rPr>
            </w:pPr>
          </w:p>
        </w:tc>
        <w:tc>
          <w:tcPr>
            <w:tcW w:w="4259" w:type="dxa"/>
          </w:tcPr>
          <w:p w:rsidR="008E2B6D" w:rsidRPr="00027C74" w:rsidRDefault="008E2B6D" w:rsidP="00D4475C">
            <w:pPr>
              <w:ind w:left="-426"/>
              <w:contextualSpacing/>
              <w:jc w:val="center"/>
              <w:rPr>
                <w:rFonts w:ascii="Times New Roman" w:hAnsi="Times New Roman" w:cs="Times New Roman"/>
                <w:b/>
                <w:sz w:val="24"/>
                <w:szCs w:val="24"/>
              </w:rPr>
            </w:pPr>
          </w:p>
        </w:tc>
      </w:tr>
    </w:tbl>
    <w:p w:rsidR="008E2B6D" w:rsidRPr="00027C74" w:rsidRDefault="008E2B6D" w:rsidP="008E2B6D">
      <w:pPr>
        <w:spacing w:after="200" w:line="276" w:lineRule="auto"/>
        <w:ind w:left="-426"/>
        <w:contextualSpacing/>
        <w:jc w:val="both"/>
        <w:rPr>
          <w:rFonts w:ascii="Times New Roman" w:eastAsia="SimSun" w:hAnsi="Times New Roman" w:cs="Times New Roman"/>
          <w:b/>
          <w:sz w:val="24"/>
          <w:szCs w:val="24"/>
          <w:lang w:eastAsia="zh-CN"/>
        </w:rPr>
      </w:pPr>
    </w:p>
    <w:p w:rsidR="008E2B6D" w:rsidRPr="00027C74" w:rsidRDefault="008E2B6D" w:rsidP="008E2B6D">
      <w:pPr>
        <w:spacing w:after="200" w:line="276" w:lineRule="auto"/>
        <w:ind w:left="-426"/>
        <w:jc w:val="both"/>
        <w:rPr>
          <w:rFonts w:ascii="Times New Roman" w:eastAsia="SimSun" w:hAnsi="Times New Roman" w:cs="Times New Roman"/>
          <w:b/>
          <w:sz w:val="24"/>
          <w:szCs w:val="24"/>
          <w:lang w:eastAsia="zh-CN"/>
        </w:rPr>
      </w:pPr>
      <w:r w:rsidRPr="00027C74">
        <w:rPr>
          <w:rFonts w:ascii="Times New Roman" w:eastAsia="SimSun" w:hAnsi="Times New Roman" w:cs="Times New Roman"/>
          <w:b/>
          <w:sz w:val="24"/>
          <w:szCs w:val="24"/>
          <w:lang w:val="en-US" w:eastAsia="zh-CN"/>
        </w:rPr>
        <w:t>III</w:t>
      </w:r>
      <w:r w:rsidRPr="00027C74">
        <w:rPr>
          <w:rFonts w:ascii="Times New Roman" w:eastAsia="SimSun" w:hAnsi="Times New Roman" w:cs="Times New Roman"/>
          <w:b/>
          <w:sz w:val="24"/>
          <w:szCs w:val="24"/>
          <w:lang w:eastAsia="zh-CN"/>
        </w:rPr>
        <w:t>. Оцените использование фактов в процессе аргументации. Какие ошибки и уловки вам встретились в данной аргументации?</w:t>
      </w:r>
    </w:p>
    <w:p w:rsidR="008E2B6D" w:rsidRPr="00027C74" w:rsidRDefault="008E2B6D" w:rsidP="008E2B6D">
      <w:pPr>
        <w:spacing w:after="200" w:line="276" w:lineRule="auto"/>
        <w:ind w:left="-426"/>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lastRenderedPageBreak/>
        <w:t>1.</w:t>
      </w:r>
      <w:r w:rsidRPr="00027C74">
        <w:rPr>
          <w:rFonts w:ascii="Times New Roman" w:eastAsia="SimSun" w:hAnsi="Times New Roman" w:cs="Times New Roman"/>
          <w:sz w:val="24"/>
          <w:szCs w:val="24"/>
          <w:lang w:eastAsia="zh-CN"/>
        </w:rPr>
        <w:tab/>
        <w:t>Поддержите партию любителей пива! Спрашивают, почему у нас такое название. Но ведь употребление пива - это показатель благосостояния государства. Посмотрите, что пьют в благополучных Норвегии и Германии - пиво! А что пьют у нас? Водку и самогон! Это потому, что у нас плохое экономическое состояние. Именно поэтому мы выбрали пиво как символ экономического благополучия, к которому мы и будем стремиться.</w:t>
      </w:r>
    </w:p>
    <w:p w:rsidR="008E2B6D" w:rsidRPr="00027C74" w:rsidRDefault="008E2B6D" w:rsidP="008E2B6D">
      <w:pPr>
        <w:spacing w:after="200" w:line="276" w:lineRule="auto"/>
        <w:ind w:left="-426"/>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2.</w:t>
      </w:r>
      <w:r w:rsidRPr="00027C74">
        <w:rPr>
          <w:rFonts w:ascii="Times New Roman" w:eastAsia="SimSun" w:hAnsi="Times New Roman" w:cs="Times New Roman"/>
          <w:sz w:val="24"/>
          <w:szCs w:val="24"/>
          <w:lang w:eastAsia="zh-CN"/>
        </w:rPr>
        <w:tab/>
        <w:t xml:space="preserve">Мы не можем позволить управлять планетой Земля любителям пепси-колы и жвачки. Там нет мозгов. Там все залито пепси-колой и челюсти пережевывают только жвачку. Нет никакой культуры. Нету! Вы когда-нибудь слышали американскую музыку? Где у американцев Чайковский, или Достоевский? Нету ничего! Абсолютно! Есть </w:t>
      </w:r>
      <w:proofErr w:type="spellStart"/>
      <w:r w:rsidRPr="00027C74">
        <w:rPr>
          <w:rFonts w:ascii="Times New Roman" w:eastAsia="SimSun" w:hAnsi="Times New Roman" w:cs="Times New Roman"/>
          <w:sz w:val="24"/>
          <w:szCs w:val="24"/>
          <w:lang w:eastAsia="zh-CN"/>
        </w:rPr>
        <w:t>Шварценегер</w:t>
      </w:r>
      <w:proofErr w:type="spellEnd"/>
      <w:r w:rsidRPr="00027C74">
        <w:rPr>
          <w:rFonts w:ascii="Times New Roman" w:eastAsia="SimSun" w:hAnsi="Times New Roman" w:cs="Times New Roman"/>
          <w:sz w:val="24"/>
          <w:szCs w:val="24"/>
          <w:lang w:eastAsia="zh-CN"/>
        </w:rPr>
        <w:t>. Вот, потрясти мускулами. Накачал на таблетках свою кожу, нарастил и показывает это. И тот не является американцем. Тот тоже эмигрировал из своей страны. И чтобы заработать, вот, зарабатывает телом. Мозги там чужие всегда. Только телом зарабатывают. Показать! Ковбои, ну грубые люди. На лошади поскакал, выстрелил, выпил виски, опять прибежал, сжег, убил. Вся культура Америки была на этом. Насилие, насилие, обман и еще раз насилие. (В. Жириновский)</w:t>
      </w:r>
    </w:p>
    <w:p w:rsidR="008E2B6D" w:rsidRPr="00027C74" w:rsidRDefault="008E2B6D" w:rsidP="008E2B6D">
      <w:pPr>
        <w:spacing w:after="200" w:line="276" w:lineRule="auto"/>
        <w:ind w:left="-426"/>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3. К какому сроку, по Вашему мнению, после избрания главы народного концерна “Гермес” В.</w:t>
      </w:r>
      <w:r w:rsidRPr="00027C74">
        <w:rPr>
          <w:rFonts w:ascii="Times New Roman" w:eastAsia="SimSun" w:hAnsi="Times New Roman" w:cs="Times New Roman"/>
          <w:sz w:val="24"/>
          <w:szCs w:val="24"/>
          <w:lang w:val="en-US" w:eastAsia="zh-CN"/>
        </w:rPr>
        <w:t> </w:t>
      </w:r>
      <w:r w:rsidRPr="00027C74">
        <w:rPr>
          <w:rFonts w:ascii="Times New Roman" w:eastAsia="SimSun" w:hAnsi="Times New Roman" w:cs="Times New Roman"/>
          <w:sz w:val="24"/>
          <w:szCs w:val="24"/>
          <w:lang w:eastAsia="zh-CN"/>
        </w:rPr>
        <w:t>И.</w:t>
      </w:r>
      <w:r w:rsidRPr="00027C74">
        <w:rPr>
          <w:rFonts w:ascii="Times New Roman" w:eastAsia="SimSun" w:hAnsi="Times New Roman" w:cs="Times New Roman"/>
          <w:sz w:val="24"/>
          <w:szCs w:val="24"/>
          <w:lang w:val="en-US" w:eastAsia="zh-CN"/>
        </w:rPr>
        <w:t> </w:t>
      </w:r>
      <w:r w:rsidRPr="00027C74">
        <w:rPr>
          <w:rFonts w:ascii="Times New Roman" w:eastAsia="SimSun" w:hAnsi="Times New Roman" w:cs="Times New Roman"/>
          <w:sz w:val="24"/>
          <w:szCs w:val="24"/>
          <w:lang w:eastAsia="zh-CN"/>
        </w:rPr>
        <w:t>Неверова президентом России развитие жилищного строительства, обустройство сел, деревень и городов, существенно изменят к лучшему условия жизни для Вас и Вашей семьи? а) к 1999 году; б) к 2003 году; в) после 2003 года; г) затрудняюсь ответить</w:t>
      </w:r>
    </w:p>
    <w:p w:rsidR="008E2B6D" w:rsidRPr="00027C74" w:rsidRDefault="008E2B6D" w:rsidP="008E2B6D">
      <w:pPr>
        <w:spacing w:after="200" w:line="276" w:lineRule="auto"/>
        <w:ind w:left="-426"/>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4. Завтра уже наступило! Ты сегодня завтракал? А раз ты уже завтракал – то значит, завтра уже наступило!</w:t>
      </w:r>
    </w:p>
    <w:p w:rsidR="008E2B6D" w:rsidRPr="00027C74" w:rsidRDefault="008E2B6D" w:rsidP="008E2B6D">
      <w:pPr>
        <w:spacing w:after="200" w:line="276" w:lineRule="auto"/>
        <w:ind w:left="-426"/>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 xml:space="preserve">5. «Извиняюсь, — перебил его </w:t>
      </w:r>
      <w:proofErr w:type="spellStart"/>
      <w:r w:rsidRPr="00027C74">
        <w:rPr>
          <w:rFonts w:ascii="Times New Roman" w:eastAsia="SimSun" w:hAnsi="Times New Roman" w:cs="Times New Roman"/>
          <w:sz w:val="24"/>
          <w:szCs w:val="24"/>
          <w:lang w:eastAsia="zh-CN"/>
        </w:rPr>
        <w:t>Швондер</w:t>
      </w:r>
      <w:proofErr w:type="spellEnd"/>
      <w:r w:rsidRPr="00027C74">
        <w:rPr>
          <w:rFonts w:ascii="Times New Roman" w:eastAsia="SimSun" w:hAnsi="Times New Roman" w:cs="Times New Roman"/>
          <w:sz w:val="24"/>
          <w:szCs w:val="24"/>
          <w:lang w:eastAsia="zh-CN"/>
        </w:rPr>
        <w:t>, — вот именно по поводу столовой и смотровой мы и пришли поговорить. Общее собрание просит вас добровольно, в порядке трудовой дисциплины, отказаться от столовой. Столовых нет ни у кого в Москве.  Даже у Айседоры Дункан».</w:t>
      </w:r>
    </w:p>
    <w:p w:rsidR="008E2B6D" w:rsidRPr="00027C74" w:rsidRDefault="008E2B6D" w:rsidP="008E2B6D">
      <w:pPr>
        <w:spacing w:after="200" w:line="276" w:lineRule="auto"/>
        <w:jc w:val="both"/>
        <w:rPr>
          <w:rFonts w:ascii="Times New Roman" w:eastAsia="SimSun" w:hAnsi="Times New Roman" w:cs="Times New Roman"/>
          <w:b/>
          <w:sz w:val="24"/>
          <w:szCs w:val="24"/>
          <w:lang w:eastAsia="zh-CN"/>
        </w:rPr>
      </w:pPr>
      <w:r w:rsidRPr="00027C74">
        <w:rPr>
          <w:rFonts w:ascii="Times New Roman" w:eastAsia="SimSun" w:hAnsi="Times New Roman" w:cs="Times New Roman"/>
          <w:b/>
          <w:sz w:val="24"/>
          <w:szCs w:val="24"/>
          <w:lang w:eastAsia="zh-CN"/>
        </w:rPr>
        <w:t>Критерии оценивания:</w:t>
      </w:r>
    </w:p>
    <w:p w:rsidR="008E2B6D" w:rsidRPr="00027C74" w:rsidRDefault="008E2B6D" w:rsidP="008E2B6D">
      <w:pPr>
        <w:spacing w:after="200" w:line="276" w:lineRule="auto"/>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Контрольная работа содержит 20 трудностей (вопросов). За правильный ответ на каждый вопрос дает 1 балл. Итого максимальная сумма баллов за контрольную работу – 20.</w:t>
      </w:r>
    </w:p>
    <w:p w:rsidR="008E2B6D" w:rsidRPr="00027C74" w:rsidRDefault="008E2B6D" w:rsidP="008E2B6D">
      <w:pPr>
        <w:spacing w:after="200" w:line="276" w:lineRule="auto"/>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Суммарно по дисциплине можно получить 100 баллов, из них текущая работа оценивается в 60 баллов, итоговая форма контроля - в 40 баллов. Студенты, набравшие менее 60 баллов, не получают зачет.</w:t>
      </w:r>
    </w:p>
    <w:p w:rsidR="008E2B6D" w:rsidRPr="00027C74" w:rsidRDefault="008E2B6D" w:rsidP="008E2B6D">
      <w:pPr>
        <w:spacing w:after="200" w:line="276" w:lineRule="auto"/>
        <w:jc w:val="both"/>
        <w:rPr>
          <w:rFonts w:ascii="Times New Roman" w:eastAsia="SimSun" w:hAnsi="Times New Roman" w:cs="Times New Roman"/>
          <w:sz w:val="24"/>
          <w:szCs w:val="24"/>
          <w:lang w:eastAsia="zh-CN"/>
        </w:rPr>
      </w:pPr>
    </w:p>
    <w:p w:rsidR="008E2B6D" w:rsidRPr="00027C74" w:rsidRDefault="008E2B6D" w:rsidP="008E2B6D">
      <w:pPr>
        <w:spacing w:after="200" w:line="276" w:lineRule="auto"/>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 xml:space="preserve">Составитель – к. </w:t>
      </w:r>
      <w:proofErr w:type="spellStart"/>
      <w:r w:rsidRPr="00027C74">
        <w:rPr>
          <w:rFonts w:ascii="Times New Roman" w:eastAsia="SimSun" w:hAnsi="Times New Roman" w:cs="Times New Roman"/>
          <w:sz w:val="24"/>
          <w:szCs w:val="24"/>
          <w:lang w:eastAsia="zh-CN"/>
        </w:rPr>
        <w:t>филол.н</w:t>
      </w:r>
      <w:proofErr w:type="spellEnd"/>
      <w:r w:rsidRPr="00027C74">
        <w:rPr>
          <w:rFonts w:ascii="Times New Roman" w:eastAsia="SimSun" w:hAnsi="Times New Roman" w:cs="Times New Roman"/>
          <w:sz w:val="24"/>
          <w:szCs w:val="24"/>
          <w:lang w:eastAsia="zh-CN"/>
        </w:rPr>
        <w:t xml:space="preserve">., ст. преп. Кафедры перевода и межкультурной коммуникации </w:t>
      </w:r>
      <w:proofErr w:type="gramStart"/>
      <w:r w:rsidRPr="00027C74">
        <w:rPr>
          <w:rFonts w:ascii="Times New Roman" w:eastAsia="SimSun" w:hAnsi="Times New Roman" w:cs="Times New Roman"/>
          <w:sz w:val="24"/>
          <w:szCs w:val="24"/>
          <w:lang w:eastAsia="zh-CN"/>
        </w:rPr>
        <w:t>БГУ  А.О.</w:t>
      </w:r>
      <w:proofErr w:type="gramEnd"/>
      <w:r w:rsidRPr="00027C74">
        <w:rPr>
          <w:rFonts w:ascii="Times New Roman" w:eastAsia="SimSun" w:hAnsi="Times New Roman" w:cs="Times New Roman"/>
          <w:sz w:val="24"/>
          <w:szCs w:val="24"/>
          <w:lang w:eastAsia="zh-CN"/>
        </w:rPr>
        <w:t xml:space="preserve"> </w:t>
      </w:r>
      <w:proofErr w:type="spellStart"/>
      <w:r w:rsidRPr="00027C74">
        <w:rPr>
          <w:rFonts w:ascii="Times New Roman" w:eastAsia="SimSun" w:hAnsi="Times New Roman" w:cs="Times New Roman"/>
          <w:sz w:val="24"/>
          <w:szCs w:val="24"/>
          <w:lang w:eastAsia="zh-CN"/>
        </w:rPr>
        <w:t>Цыремпилон</w:t>
      </w:r>
      <w:proofErr w:type="spellEnd"/>
      <w:r w:rsidRPr="00027C74">
        <w:rPr>
          <w:rFonts w:ascii="Times New Roman" w:eastAsia="SimSun" w:hAnsi="Times New Roman" w:cs="Times New Roman"/>
          <w:sz w:val="24"/>
          <w:szCs w:val="24"/>
          <w:lang w:eastAsia="zh-CN"/>
        </w:rPr>
        <w:t xml:space="preserve"> _______________________</w:t>
      </w:r>
    </w:p>
    <w:p w:rsidR="008E2B6D" w:rsidRPr="00027C74" w:rsidRDefault="008E2B6D" w:rsidP="008E2B6D">
      <w:pPr>
        <w:spacing w:after="200" w:line="276" w:lineRule="auto"/>
        <w:jc w:val="both"/>
        <w:rPr>
          <w:rFonts w:ascii="Times New Roman" w:eastAsia="SimSun" w:hAnsi="Times New Roman" w:cs="Times New Roman"/>
          <w:sz w:val="24"/>
          <w:szCs w:val="24"/>
          <w:lang w:eastAsia="zh-CN"/>
        </w:rPr>
      </w:pPr>
      <w:r w:rsidRPr="00027C74">
        <w:rPr>
          <w:rFonts w:ascii="Times New Roman" w:eastAsia="SimSun" w:hAnsi="Times New Roman" w:cs="Times New Roman"/>
          <w:sz w:val="24"/>
          <w:szCs w:val="24"/>
          <w:lang w:eastAsia="zh-CN"/>
        </w:rPr>
        <w:t xml:space="preserve"> «___» ______20____г.</w:t>
      </w:r>
    </w:p>
    <w:p w:rsidR="008E2B6D" w:rsidRPr="00027C74" w:rsidRDefault="008E2B6D" w:rsidP="008E2B6D">
      <w:pPr>
        <w:spacing w:after="0" w:line="360" w:lineRule="auto"/>
        <w:ind w:left="-426"/>
        <w:jc w:val="center"/>
        <w:rPr>
          <w:rFonts w:ascii="Times New Roman" w:eastAsia="SimSun" w:hAnsi="Times New Roman" w:cs="Times New Roman"/>
          <w:b/>
          <w:sz w:val="24"/>
          <w:szCs w:val="24"/>
          <w:lang w:eastAsia="zh-CN"/>
        </w:rPr>
      </w:pPr>
    </w:p>
    <w:p w:rsidR="008E2B6D" w:rsidRDefault="008E2B6D" w:rsidP="008E2B6D"/>
    <w:p w:rsidR="00433EA3" w:rsidRDefault="00433EA3">
      <w:bookmarkStart w:id="0" w:name="_GoBack"/>
      <w:bookmarkEnd w:id="0"/>
    </w:p>
    <w:sectPr w:rsidR="00433EA3" w:rsidSect="00191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3F53"/>
    <w:multiLevelType w:val="hybridMultilevel"/>
    <w:tmpl w:val="5E925D06"/>
    <w:lvl w:ilvl="0" w:tplc="DB4EDED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98"/>
    <w:rsid w:val="00433EA3"/>
    <w:rsid w:val="005C2D98"/>
    <w:rsid w:val="008E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F0C9C-BAB4-4C16-B47C-46373E95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8E2B6D"/>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8E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mironov</dc:creator>
  <cp:keywords/>
  <dc:description/>
  <cp:lastModifiedBy>andrey mironov</cp:lastModifiedBy>
  <cp:revision>2</cp:revision>
  <dcterms:created xsi:type="dcterms:W3CDTF">2019-04-10T13:37:00Z</dcterms:created>
  <dcterms:modified xsi:type="dcterms:W3CDTF">2019-04-10T13:37:00Z</dcterms:modified>
</cp:coreProperties>
</file>